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F5" w:rsidRDefault="006E6DF5" w:rsidP="00C27C5A">
      <w:pPr>
        <w:jc w:val="center"/>
        <w:rPr>
          <w:b/>
        </w:rPr>
      </w:pPr>
      <w:bookmarkStart w:id="0" w:name="_GoBack"/>
      <w:bookmarkEnd w:id="0"/>
      <w:r>
        <w:rPr>
          <w:b/>
        </w:rPr>
        <w:t>Phụ lục 2:</w:t>
      </w:r>
    </w:p>
    <w:p w:rsidR="00C27C5A" w:rsidRPr="004E1BB2" w:rsidRDefault="00C27C5A" w:rsidP="006E6DF5">
      <w:pPr>
        <w:spacing w:before="240"/>
        <w:jc w:val="center"/>
        <w:rPr>
          <w:b/>
        </w:rPr>
      </w:pPr>
      <w:r w:rsidRPr="004E1BB2">
        <w:rPr>
          <w:b/>
        </w:rPr>
        <w:t>THUYẾT MINH</w:t>
      </w:r>
    </w:p>
    <w:p w:rsidR="00C27C5A" w:rsidRPr="00DF30F0" w:rsidRDefault="00CB0879" w:rsidP="000B1757">
      <w:pPr>
        <w:widowControl w:val="0"/>
        <w:spacing w:after="0" w:line="240" w:lineRule="auto"/>
        <w:jc w:val="center"/>
        <w:rPr>
          <w:rFonts w:asciiTheme="minorHAnsi" w:hAnsiTheme="minorHAnsi"/>
          <w:b/>
          <w:color w:val="000000"/>
          <w:spacing w:val="2"/>
          <w:szCs w:val="28"/>
          <w:lang w:val="vi-VN"/>
        </w:rPr>
      </w:pPr>
      <w:r>
        <w:rPr>
          <w:rFonts w:ascii="Times New Roman Bold" w:hAnsi="Times New Roman Bold"/>
          <w:b/>
          <w:color w:val="000000"/>
          <w:spacing w:val="2"/>
          <w:szCs w:val="28"/>
        </w:rPr>
        <w:t>Xác định mức thu tối đa c</w:t>
      </w:r>
      <w:r w:rsidR="00C27C5A" w:rsidRPr="00DF30F0">
        <w:rPr>
          <w:rFonts w:ascii="Times New Roman Bold" w:hAnsi="Times New Roman Bold"/>
          <w:b/>
          <w:color w:val="000000"/>
          <w:spacing w:val="2"/>
          <w:szCs w:val="28"/>
          <w:lang w:val="vi-VN"/>
        </w:rPr>
        <w:t xml:space="preserve">ác khoản thu dịch vụ phục vụ, hỗ trợhoạt độnggiáo dụctrong </w:t>
      </w:r>
      <w:r w:rsidR="00DF30F0" w:rsidRPr="00DF30F0">
        <w:rPr>
          <w:b/>
          <w:color w:val="000000"/>
          <w:szCs w:val="28"/>
          <w:lang w:val="vi-VN"/>
        </w:rPr>
        <w:t xml:space="preserve">các cơ sở giáo dục </w:t>
      </w:r>
      <w:r w:rsidR="00DF30F0" w:rsidRPr="00DF30F0">
        <w:rPr>
          <w:b/>
          <w:color w:val="000000"/>
          <w:szCs w:val="28"/>
        </w:rPr>
        <w:t>mầm non, phổ thông và giáo dục thường xuyên</w:t>
      </w:r>
      <w:r w:rsidR="00C27C5A" w:rsidRPr="00DF30F0">
        <w:rPr>
          <w:rFonts w:ascii="Times New Roman Bold" w:hAnsi="Times New Roman Bold"/>
          <w:b/>
          <w:color w:val="000000"/>
          <w:spacing w:val="2"/>
          <w:szCs w:val="28"/>
          <w:lang w:val="vi-VN"/>
        </w:rPr>
        <w:t>,từ năm học 2020</w:t>
      </w:r>
      <w:r w:rsidR="00DF30F0">
        <w:rPr>
          <w:rFonts w:asciiTheme="minorHAnsi" w:hAnsiTheme="minorHAnsi"/>
          <w:b/>
          <w:color w:val="000000"/>
          <w:spacing w:val="2"/>
          <w:szCs w:val="28"/>
        </w:rPr>
        <w:t>-</w:t>
      </w:r>
      <w:r w:rsidR="00C27C5A" w:rsidRPr="00DF30F0">
        <w:rPr>
          <w:rFonts w:ascii="Times New Roman Bold" w:hAnsi="Times New Roman Bold"/>
          <w:b/>
          <w:color w:val="000000"/>
          <w:spacing w:val="2"/>
          <w:szCs w:val="28"/>
          <w:lang w:val="vi-VN"/>
        </w:rPr>
        <w:t>2021</w:t>
      </w:r>
      <w:r w:rsidR="00C27C5A" w:rsidRPr="005B3EE6">
        <w:rPr>
          <w:b/>
          <w:color w:val="000000"/>
          <w:szCs w:val="28"/>
          <w:lang w:val="vi-VN"/>
        </w:rPr>
        <w:t xml:space="preserve">trên địa bàn tỉnh </w:t>
      </w:r>
      <w:r w:rsidR="00C27C5A">
        <w:rPr>
          <w:b/>
          <w:color w:val="000000"/>
          <w:szCs w:val="28"/>
        </w:rPr>
        <w:t>Quảng Ninh</w:t>
      </w:r>
    </w:p>
    <w:p w:rsidR="00C02ACD" w:rsidRPr="00C02ACD" w:rsidRDefault="00C02ACD" w:rsidP="00C27C5A">
      <w:pPr>
        <w:widowControl w:val="0"/>
        <w:spacing w:after="0" w:line="240" w:lineRule="auto"/>
        <w:jc w:val="center"/>
        <w:rPr>
          <w:i/>
        </w:rPr>
      </w:pPr>
      <w:r w:rsidRPr="00C02ACD">
        <w:rPr>
          <w:i/>
          <w:color w:val="000000"/>
          <w:szCs w:val="28"/>
        </w:rPr>
        <w:t xml:space="preserve">( Kèm theo </w:t>
      </w:r>
      <w:r w:rsidR="000B1757">
        <w:rPr>
          <w:i/>
          <w:color w:val="000000"/>
          <w:szCs w:val="28"/>
        </w:rPr>
        <w:t>T</w:t>
      </w:r>
      <w:r w:rsidRPr="00C02ACD">
        <w:rPr>
          <w:i/>
          <w:color w:val="000000"/>
          <w:szCs w:val="28"/>
        </w:rPr>
        <w:t>ờ trình số        /TTrUBND ngày   /</w:t>
      </w:r>
      <w:r w:rsidR="00CB0879">
        <w:rPr>
          <w:i/>
          <w:color w:val="000000"/>
          <w:szCs w:val="28"/>
        </w:rPr>
        <w:t>11</w:t>
      </w:r>
      <w:r w:rsidRPr="00C02ACD">
        <w:rPr>
          <w:i/>
          <w:color w:val="000000"/>
          <w:szCs w:val="28"/>
        </w:rPr>
        <w:t>/2020)</w:t>
      </w:r>
    </w:p>
    <w:p w:rsidR="00C27C5A" w:rsidRPr="004E1BB2" w:rsidRDefault="004B0741" w:rsidP="00DF6335">
      <w:pPr>
        <w:spacing w:after="0" w:line="300" w:lineRule="auto"/>
        <w:jc w:val="center"/>
        <w:rPr>
          <w:b/>
          <w:i/>
        </w:rPr>
      </w:pPr>
      <w:r>
        <w:rPr>
          <w:b/>
          <w:i/>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70.4pt;margin-top:10.55pt;width:120.9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M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KYPs3Q2xYh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"/>
        </w:pict>
      </w:r>
    </w:p>
    <w:p w:rsidR="00C27C5A" w:rsidRPr="000B1757" w:rsidRDefault="00C27C5A" w:rsidP="000B1757">
      <w:pPr>
        <w:spacing w:before="120" w:after="120" w:line="240" w:lineRule="auto"/>
        <w:ind w:firstLine="720"/>
        <w:jc w:val="both"/>
        <w:rPr>
          <w:b/>
          <w:szCs w:val="26"/>
        </w:rPr>
      </w:pPr>
      <w:r w:rsidRPr="000B1757">
        <w:rPr>
          <w:b/>
          <w:szCs w:val="26"/>
        </w:rPr>
        <w:t>I. Cơ sở pháp lý:</w:t>
      </w:r>
    </w:p>
    <w:p w:rsidR="00C27C5A" w:rsidRPr="000B1757" w:rsidRDefault="00C27C5A" w:rsidP="000B1757">
      <w:pPr>
        <w:spacing w:before="120" w:after="120" w:line="240" w:lineRule="auto"/>
        <w:ind w:firstLine="720"/>
        <w:jc w:val="both"/>
      </w:pPr>
      <w:r w:rsidRPr="000B1757">
        <w:t>- Luật Giáo dục ngày 14 tháng 6 năm 2019;</w:t>
      </w:r>
    </w:p>
    <w:p w:rsidR="00C27C5A" w:rsidRPr="000B1757" w:rsidRDefault="00C27C5A" w:rsidP="000B1757">
      <w:pPr>
        <w:spacing w:before="120" w:after="120" w:line="240" w:lineRule="auto"/>
        <w:ind w:firstLine="720"/>
        <w:jc w:val="both"/>
      </w:pPr>
      <w:r w:rsidRPr="000B1757">
        <w:t>- Luật giá ngày 20 tháng 6 năm 2012;</w:t>
      </w:r>
    </w:p>
    <w:p w:rsidR="00C27C5A" w:rsidRPr="000B1757" w:rsidRDefault="00C27C5A" w:rsidP="000B1757">
      <w:pPr>
        <w:spacing w:before="120" w:after="120" w:line="240" w:lineRule="auto"/>
        <w:ind w:firstLine="720"/>
        <w:jc w:val="both"/>
      </w:pPr>
      <w:r w:rsidRPr="000B1757">
        <w:t>- Nghị định số </w:t>
      </w:r>
      <w:hyperlink r:id="rId8" w:tgtFrame="_blank" w:tooltip="Nghị định 177/2013/NĐ-CP" w:history="1">
        <w:r w:rsidRPr="000B1757">
          <w:t>177/2013/NĐ-CP</w:t>
        </w:r>
      </w:hyperlink>
      <w:r w:rsidRPr="000B1757">
        <w:t> ngày 14 tháng 11 năm 2013 của Chính phủ quy định chi tiết và hướng dẫn thi hành một số điều của Luật Giá; Nghị định số </w:t>
      </w:r>
      <w:hyperlink r:id="rId9" w:tgtFrame="_blank" w:tooltip="Nghị định 149/2016/NĐ-CP" w:history="1">
        <w:r w:rsidRPr="000B1757">
          <w:t>149/2016/NĐ-CP</w:t>
        </w:r>
      </w:hyperlink>
      <w:r w:rsidRPr="000B1757">
        <w:t> ngày 11</w:t>
      </w:r>
      <w:r w:rsidR="00246A6A">
        <w:t>/</w:t>
      </w:r>
      <w:r w:rsidRPr="000B1757">
        <w:t>11</w:t>
      </w:r>
      <w:r w:rsidR="00246A6A">
        <w:t>/2</w:t>
      </w:r>
      <w:r w:rsidRPr="000B1757">
        <w:t>016 sửa đổi, bổ sung Nghị định số 177/2013/NĐ-CP của Chính phủ quy định chi tiết và hướng dẫn thi hành một số điều của Luật giá;</w:t>
      </w:r>
    </w:p>
    <w:p w:rsidR="00C27C5A" w:rsidRPr="000B1757" w:rsidRDefault="00C27C5A" w:rsidP="000B1757">
      <w:pPr>
        <w:spacing w:before="120" w:after="120" w:line="240" w:lineRule="auto"/>
        <w:ind w:firstLine="720"/>
        <w:jc w:val="both"/>
      </w:pPr>
      <w:r w:rsidRPr="000B1757">
        <w:t>- Nghị định số 105/2020</w:t>
      </w:r>
      <w:hyperlink r:id="rId10" w:tgtFrame="_blank" w:tooltip="Nghị định 177/2013/NĐ-CP" w:history="1">
        <w:r w:rsidRPr="000B1757">
          <w:t>/NĐ-CP</w:t>
        </w:r>
      </w:hyperlink>
      <w:r w:rsidRPr="000B1757">
        <w:t> ngày 08/9/2020 của Chính phủ quy định chính sách phát triển giáo dục mầm non</w:t>
      </w:r>
      <w:r w:rsidR="000B1757">
        <w:t>;</w:t>
      </w:r>
    </w:p>
    <w:p w:rsidR="0066685C" w:rsidRPr="007E11EA" w:rsidRDefault="0066685C" w:rsidP="000B1757">
      <w:pPr>
        <w:spacing w:before="120" w:after="120" w:line="240" w:lineRule="auto"/>
        <w:ind w:firstLine="720"/>
        <w:jc w:val="both"/>
        <w:rPr>
          <w:spacing w:val="4"/>
        </w:rPr>
      </w:pPr>
      <w:r w:rsidRPr="007E11EA">
        <w:rPr>
          <w:spacing w:val="4"/>
        </w:rPr>
        <w:t>- Nghị định số 90/2019</w:t>
      </w:r>
      <w:hyperlink r:id="rId11" w:tgtFrame="_blank" w:tooltip="Nghị định 177/2013/NĐ-CP" w:history="1">
        <w:r w:rsidRPr="007E11EA">
          <w:rPr>
            <w:spacing w:val="4"/>
          </w:rPr>
          <w:t>/NĐ-CP</w:t>
        </w:r>
      </w:hyperlink>
      <w:r w:rsidRPr="007E11EA">
        <w:rPr>
          <w:spacing w:val="4"/>
        </w:rPr>
        <w:t> ngày 15/11/2019 của Chính phủ quy định mức lương tối thiểu vùng đối với người lao động làm việc theo hợp đồng lao động</w:t>
      </w:r>
      <w:r w:rsidR="000B1757" w:rsidRPr="007E11EA">
        <w:rPr>
          <w:spacing w:val="4"/>
        </w:rPr>
        <w:t>;</w:t>
      </w:r>
    </w:p>
    <w:p w:rsidR="00C27C5A" w:rsidRPr="000B1757" w:rsidRDefault="00C27C5A" w:rsidP="000B1757">
      <w:pPr>
        <w:spacing w:before="120" w:after="120" w:line="240" w:lineRule="auto"/>
        <w:ind w:firstLine="720"/>
        <w:jc w:val="both"/>
      </w:pPr>
      <w:r w:rsidRPr="000B1757">
        <w:t xml:space="preserve">- Thông tư số 17/2012/TT-BGDĐT ngày 16/5/2012 của Bộ Giáo dục và Đào tạo ban hành quy định về dạy thêm, học thêm; Quyết định số 2499/QĐ-BGDĐT ngày 26/8/2019 của Bộ Giáo dục và Đào tạo về việc công bố hết hiệu lực các điều: 6, 8, 9, 10, 11, 12, 13 và 14 của thông tư số 17/2012/TT-BGDĐT ngày 16/5/2012 của Bộ trưởng Bộ Giáo dục và Đào tạo ban hành quy định về dạy thêm, học thêm; </w:t>
      </w:r>
    </w:p>
    <w:p w:rsidR="00C27C5A" w:rsidRPr="000B1757" w:rsidRDefault="00C27C5A" w:rsidP="000B1757">
      <w:pPr>
        <w:pStyle w:val="FootnoteText"/>
        <w:spacing w:before="120" w:after="120"/>
        <w:ind w:firstLine="720"/>
        <w:jc w:val="both"/>
        <w:rPr>
          <w:rFonts w:ascii="Times New Roman" w:eastAsia="Calibri" w:hAnsi="Times New Roman"/>
          <w:sz w:val="28"/>
          <w:szCs w:val="22"/>
        </w:rPr>
      </w:pPr>
      <w:r w:rsidRPr="000B1757">
        <w:rPr>
          <w:rFonts w:ascii="Times New Roman" w:eastAsia="Calibri" w:hAnsi="Times New Roman"/>
          <w:sz w:val="28"/>
          <w:szCs w:val="22"/>
        </w:rPr>
        <w:t>- Thông tư số 07/2013/TTLT-BGDĐT-BNV-BTC ngày 08/3/2013 của Bộ Giáo dục và Đào tạo, Bộ Nội vụ, Bộ Tài chính hướng dẫn thực hiện chế độ trả lương dạy thêm giờ đối với nhà giáo</w:t>
      </w:r>
      <w:r w:rsidR="000B1757">
        <w:rPr>
          <w:rFonts w:ascii="Times New Roman" w:eastAsia="Calibri" w:hAnsi="Times New Roman"/>
          <w:sz w:val="28"/>
          <w:szCs w:val="22"/>
        </w:rPr>
        <w:t>;</w:t>
      </w:r>
    </w:p>
    <w:p w:rsidR="00C27C5A" w:rsidRPr="000B1757" w:rsidRDefault="00C27C5A" w:rsidP="000B1757">
      <w:pPr>
        <w:spacing w:before="120" w:after="120" w:line="240" w:lineRule="auto"/>
        <w:ind w:firstLine="720"/>
        <w:jc w:val="both"/>
        <w:rPr>
          <w:spacing w:val="-4"/>
        </w:rPr>
      </w:pPr>
      <w:r w:rsidRPr="000B1757">
        <w:rPr>
          <w:spacing w:val="-4"/>
        </w:rPr>
        <w:t>- Văn bản hợp nhất số 03/VBHN-BGDĐT ngày 23/6/2017 của Bộ Giáo dục và Đào tạo về ban hành quy định chế độ làm việc đối với giáo viên phổ thông;</w:t>
      </w:r>
    </w:p>
    <w:p w:rsidR="00C27C5A" w:rsidRPr="000B1757" w:rsidRDefault="00C27C5A" w:rsidP="000B1757">
      <w:pPr>
        <w:spacing w:before="120" w:after="120" w:line="240" w:lineRule="auto"/>
        <w:ind w:firstLine="720"/>
        <w:jc w:val="both"/>
      </w:pPr>
      <w:r w:rsidRPr="000B1757">
        <w:t>- Thông tư số 48/2011/TT-BGDĐT ngày 25/10/2011 của Bộ Giáo dục và Đào tạo quy định chế độ làm việc đối với giáo viên mầm non;</w:t>
      </w:r>
    </w:p>
    <w:p w:rsidR="00C27C5A" w:rsidRPr="000B1757" w:rsidRDefault="00C27C5A" w:rsidP="000B1757">
      <w:pPr>
        <w:spacing w:before="120" w:after="120" w:line="240" w:lineRule="auto"/>
        <w:ind w:firstLine="720"/>
        <w:jc w:val="both"/>
      </w:pPr>
      <w:r w:rsidRPr="000B1757">
        <w:t>- Văn bản hợp nhất số 01/VBHN-BGDĐT ngày 24</w:t>
      </w:r>
      <w:r w:rsidR="000B1757">
        <w:t>/</w:t>
      </w:r>
      <w:r w:rsidRPr="000B1757">
        <w:t>01</w:t>
      </w:r>
      <w:r w:rsidR="000B1757">
        <w:t>/</w:t>
      </w:r>
      <w:r w:rsidRPr="000B1757">
        <w:t>2017 của Bộ Giáo dục và Đào tạo về ban hành chương trình giáo dục mầm non;</w:t>
      </w:r>
    </w:p>
    <w:p w:rsidR="00C27C5A" w:rsidRPr="000B1757" w:rsidRDefault="00C27C5A" w:rsidP="000B1757">
      <w:pPr>
        <w:spacing w:before="120" w:after="120" w:line="240" w:lineRule="auto"/>
        <w:ind w:firstLine="720"/>
        <w:jc w:val="both"/>
      </w:pPr>
      <w:r w:rsidRPr="000B1757">
        <w:t xml:space="preserve">- Quyết định số 16/2006/QĐ-UBND ngày 05/5/2006, Thông tư số  32/2018/TT-BGDĐT ngày 26/12/2018 của Bộ Giáo dục và Đào tạo về ban hành Chương trình giáo dục phổ thông; </w:t>
      </w:r>
    </w:p>
    <w:p w:rsidR="00C34DAD" w:rsidRDefault="00C27C5A" w:rsidP="007E11EA">
      <w:pPr>
        <w:spacing w:after="120" w:line="300" w:lineRule="auto"/>
        <w:ind w:firstLine="720"/>
        <w:jc w:val="both"/>
        <w:rPr>
          <w:b/>
          <w:spacing w:val="-4"/>
        </w:rPr>
      </w:pPr>
      <w:r>
        <w:rPr>
          <w:b/>
          <w:spacing w:val="-4"/>
        </w:rPr>
        <w:lastRenderedPageBreak/>
        <w:t>II</w:t>
      </w:r>
      <w:r w:rsidRPr="004E1BB2">
        <w:rPr>
          <w:b/>
          <w:spacing w:val="-4"/>
        </w:rPr>
        <w:t xml:space="preserve">. </w:t>
      </w:r>
      <w:r w:rsidR="00CB0879">
        <w:rPr>
          <w:b/>
          <w:spacing w:val="-4"/>
        </w:rPr>
        <w:t>C</w:t>
      </w:r>
      <w:r w:rsidR="00E468C0">
        <w:rPr>
          <w:b/>
          <w:spacing w:val="-4"/>
        </w:rPr>
        <w:t xml:space="preserve">ách tính toán </w:t>
      </w:r>
      <w:r w:rsidR="00CB0879">
        <w:rPr>
          <w:b/>
          <w:spacing w:val="-4"/>
        </w:rPr>
        <w:t>mức thu</w:t>
      </w:r>
      <w:r w:rsidRPr="004E1BB2">
        <w:rPr>
          <w:b/>
          <w:spacing w:val="-4"/>
        </w:rPr>
        <w:t>:</w:t>
      </w:r>
    </w:p>
    <w:tbl>
      <w:tblPr>
        <w:tblW w:w="9493" w:type="dxa"/>
        <w:tblInd w:w="113" w:type="dxa"/>
        <w:tblLayout w:type="fixed"/>
        <w:tblLook w:val="04A0"/>
      </w:tblPr>
      <w:tblGrid>
        <w:gridCol w:w="1271"/>
        <w:gridCol w:w="5812"/>
        <w:gridCol w:w="1276"/>
        <w:gridCol w:w="1134"/>
      </w:tblGrid>
      <w:tr w:rsidR="00227EDC" w:rsidRPr="00CB0879" w:rsidTr="00AC768B">
        <w:trPr>
          <w:trHeight w:val="322"/>
          <w:tblHead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EDC" w:rsidRPr="00CB0879" w:rsidRDefault="00227EDC" w:rsidP="00CB0879">
            <w:pPr>
              <w:widowControl w:val="0"/>
              <w:spacing w:after="0" w:line="240" w:lineRule="auto"/>
              <w:jc w:val="center"/>
              <w:rPr>
                <w:rFonts w:eastAsia="Times New Roman"/>
                <w:b/>
                <w:bCs/>
                <w:color w:val="000000"/>
                <w:sz w:val="26"/>
                <w:szCs w:val="26"/>
              </w:rPr>
            </w:pPr>
            <w:r w:rsidRPr="00CB0879">
              <w:rPr>
                <w:rFonts w:eastAsia="Times New Roman"/>
                <w:b/>
                <w:bCs/>
                <w:iCs/>
                <w:color w:val="000000"/>
                <w:sz w:val="26"/>
                <w:szCs w:val="26"/>
              </w:rPr>
              <w:t>Khoản thu</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EDC" w:rsidRPr="00CB0879" w:rsidRDefault="00227EDC" w:rsidP="00CB0879">
            <w:pPr>
              <w:widowControl w:val="0"/>
              <w:spacing w:after="0" w:line="240" w:lineRule="auto"/>
              <w:jc w:val="center"/>
              <w:rPr>
                <w:rFonts w:eastAsia="Times New Roman"/>
                <w:b/>
                <w:bCs/>
                <w:color w:val="000000"/>
                <w:sz w:val="26"/>
                <w:szCs w:val="26"/>
              </w:rPr>
            </w:pPr>
            <w:r w:rsidRPr="00CB0879">
              <w:rPr>
                <w:rFonts w:eastAsia="Times New Roman"/>
                <w:b/>
                <w:bCs/>
                <w:iCs/>
                <w:color w:val="000000"/>
                <w:sz w:val="26"/>
                <w:szCs w:val="26"/>
              </w:rPr>
              <w:t>Cách tính toán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7EDC" w:rsidRPr="00CB0879" w:rsidRDefault="00227EDC" w:rsidP="00CB0879">
            <w:pPr>
              <w:widowControl w:val="0"/>
              <w:spacing w:after="0" w:line="240" w:lineRule="auto"/>
              <w:jc w:val="center"/>
              <w:rPr>
                <w:rFonts w:eastAsia="Times New Roman"/>
                <w:b/>
                <w:bCs/>
                <w:color w:val="000000"/>
                <w:sz w:val="26"/>
                <w:szCs w:val="26"/>
              </w:rPr>
            </w:pPr>
            <w:r w:rsidRPr="00CB0879">
              <w:rPr>
                <w:rFonts w:eastAsia="Times New Roman"/>
                <w:b/>
                <w:bCs/>
                <w:iCs/>
                <w:color w:val="000000"/>
                <w:sz w:val="26"/>
                <w:szCs w:val="26"/>
              </w:rPr>
              <w:t>Đơn vị tính</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7EDC" w:rsidRPr="005E42FD" w:rsidRDefault="00227EDC" w:rsidP="005E42FD">
            <w:pPr>
              <w:widowControl w:val="0"/>
              <w:spacing w:after="0" w:line="240" w:lineRule="auto"/>
              <w:ind w:left="-104" w:right="-108"/>
              <w:jc w:val="center"/>
              <w:rPr>
                <w:rFonts w:eastAsia="Times New Roman"/>
                <w:b/>
                <w:bCs/>
                <w:color w:val="000000"/>
                <w:sz w:val="25"/>
                <w:szCs w:val="25"/>
              </w:rPr>
            </w:pPr>
            <w:r w:rsidRPr="005E42FD">
              <w:rPr>
                <w:rFonts w:eastAsia="Times New Roman"/>
                <w:b/>
                <w:bCs/>
                <w:iCs/>
                <w:color w:val="000000"/>
                <w:sz w:val="25"/>
                <w:szCs w:val="25"/>
              </w:rPr>
              <w:t>Mức thu tối đa</w:t>
            </w:r>
          </w:p>
        </w:tc>
      </w:tr>
      <w:tr w:rsidR="00227EDC" w:rsidRPr="00CB0879" w:rsidTr="00AC768B">
        <w:trPr>
          <w:trHeight w:val="322"/>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227EDC" w:rsidRPr="00CB0879" w:rsidRDefault="00227EDC" w:rsidP="00CB0879">
            <w:pPr>
              <w:widowControl w:val="0"/>
              <w:spacing w:after="0" w:line="240" w:lineRule="auto"/>
              <w:jc w:val="center"/>
              <w:rPr>
                <w:rFonts w:eastAsia="Times New Roman"/>
                <w:b/>
                <w:bCs/>
                <w:color w:val="000000"/>
                <w:sz w:val="26"/>
                <w:szCs w:val="26"/>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227EDC" w:rsidRPr="00CB0879" w:rsidRDefault="00227EDC" w:rsidP="00CB0879">
            <w:pPr>
              <w:widowControl w:val="0"/>
              <w:spacing w:after="0" w:line="240" w:lineRule="auto"/>
              <w:jc w:val="center"/>
              <w:rPr>
                <w:rFonts w:eastAsia="Times New Roman"/>
                <w:b/>
                <w:bCs/>
                <w:color w:val="000000"/>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27EDC" w:rsidRPr="00CB0879" w:rsidRDefault="00227EDC" w:rsidP="00CB0879">
            <w:pPr>
              <w:widowControl w:val="0"/>
              <w:spacing w:after="0" w:line="240" w:lineRule="auto"/>
              <w:jc w:val="center"/>
              <w:rPr>
                <w:rFonts w:eastAsia="Times New Roman"/>
                <w:b/>
                <w:bCs/>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27EDC" w:rsidRPr="00CB0879" w:rsidRDefault="00227EDC" w:rsidP="00CB0879">
            <w:pPr>
              <w:widowControl w:val="0"/>
              <w:spacing w:after="0" w:line="240" w:lineRule="auto"/>
              <w:jc w:val="center"/>
              <w:rPr>
                <w:rFonts w:eastAsia="Times New Roman"/>
                <w:b/>
                <w:bCs/>
                <w:color w:val="000000"/>
                <w:sz w:val="26"/>
                <w:szCs w:val="26"/>
              </w:rPr>
            </w:pPr>
          </w:p>
        </w:tc>
      </w:tr>
      <w:tr w:rsidR="006E6DF5" w:rsidRPr="00CB0879" w:rsidTr="00E60093">
        <w:trPr>
          <w:trHeight w:hRule="exact" w:val="510"/>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rsidR="006E6DF5" w:rsidRPr="00CB0879" w:rsidRDefault="006E6DF5" w:rsidP="00CB0879">
            <w:pPr>
              <w:widowControl w:val="0"/>
              <w:spacing w:after="0" w:line="240" w:lineRule="auto"/>
              <w:rPr>
                <w:rFonts w:eastAsia="Times New Roman"/>
                <w:b/>
                <w:bCs/>
                <w:i/>
                <w:iCs/>
                <w:color w:val="000000"/>
                <w:sz w:val="26"/>
                <w:szCs w:val="26"/>
              </w:rPr>
            </w:pPr>
            <w:r w:rsidRPr="00CB0879">
              <w:rPr>
                <w:rFonts w:eastAsia="Times New Roman"/>
                <w:b/>
                <w:bCs/>
                <w:i/>
                <w:iCs/>
                <w:color w:val="000000"/>
                <w:spacing w:val="-4"/>
                <w:sz w:val="26"/>
                <w:szCs w:val="26"/>
              </w:rPr>
              <w:t>Dịch vụ phục vụ:</w:t>
            </w:r>
          </w:p>
          <w:p w:rsidR="006E6DF5" w:rsidRPr="00CB0879" w:rsidRDefault="006E6DF5" w:rsidP="00CB0879">
            <w:pPr>
              <w:widowControl w:val="0"/>
              <w:spacing w:after="0" w:line="240" w:lineRule="auto"/>
              <w:jc w:val="center"/>
              <w:rPr>
                <w:rFonts w:eastAsia="Times New Roman"/>
                <w:b/>
                <w:bCs/>
                <w:color w:val="000000"/>
                <w:sz w:val="26"/>
                <w:szCs w:val="26"/>
              </w:rPr>
            </w:pPr>
          </w:p>
        </w:tc>
        <w:tc>
          <w:tcPr>
            <w:tcW w:w="1276" w:type="dxa"/>
            <w:tcBorders>
              <w:top w:val="nil"/>
              <w:left w:val="nil"/>
              <w:bottom w:val="single" w:sz="4" w:space="0" w:color="auto"/>
              <w:right w:val="single" w:sz="4" w:space="0" w:color="auto"/>
            </w:tcBorders>
            <w:shd w:val="clear" w:color="auto" w:fill="auto"/>
            <w:vAlign w:val="center"/>
            <w:hideMark/>
          </w:tcPr>
          <w:p w:rsidR="006E6DF5" w:rsidRPr="00CB0879" w:rsidRDefault="006E6DF5" w:rsidP="00CB0879">
            <w:pPr>
              <w:widowControl w:val="0"/>
              <w:spacing w:after="0" w:line="240" w:lineRule="auto"/>
              <w:jc w:val="center"/>
              <w:rPr>
                <w:rFonts w:eastAsia="Times New Roman"/>
                <w:b/>
                <w:bCs/>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6E6DF5" w:rsidRPr="00CB0879" w:rsidRDefault="006E6DF5" w:rsidP="00CB0879">
            <w:pPr>
              <w:widowControl w:val="0"/>
              <w:spacing w:after="0" w:line="240" w:lineRule="auto"/>
              <w:jc w:val="center"/>
              <w:rPr>
                <w:rFonts w:eastAsia="Times New Roman"/>
                <w:b/>
                <w:bCs/>
                <w:color w:val="000000"/>
                <w:sz w:val="26"/>
                <w:szCs w:val="26"/>
              </w:rPr>
            </w:pPr>
          </w:p>
        </w:tc>
      </w:tr>
      <w:tr w:rsidR="00CB0879" w:rsidRPr="00CB0879" w:rsidTr="00E60093">
        <w:trPr>
          <w:trHeight w:hRule="exact" w:val="510"/>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rsidR="00CB0879" w:rsidRPr="00CB0879" w:rsidRDefault="00CB0879" w:rsidP="00CB0879">
            <w:pPr>
              <w:widowControl w:val="0"/>
              <w:spacing w:after="0" w:line="240" w:lineRule="auto"/>
              <w:rPr>
                <w:rFonts w:eastAsia="Times New Roman"/>
                <w:color w:val="000000"/>
                <w:sz w:val="26"/>
                <w:szCs w:val="26"/>
              </w:rPr>
            </w:pPr>
            <w:r w:rsidRPr="00CB0879">
              <w:rPr>
                <w:rFonts w:eastAsia="Times New Roman"/>
                <w:iCs/>
                <w:color w:val="000000"/>
                <w:sz w:val="26"/>
                <w:szCs w:val="26"/>
              </w:rPr>
              <w:t>1. Tổ chức bán trú tại trường</w:t>
            </w:r>
          </w:p>
        </w:tc>
        <w:tc>
          <w:tcPr>
            <w:tcW w:w="1276" w:type="dxa"/>
            <w:tcBorders>
              <w:top w:val="nil"/>
              <w:left w:val="nil"/>
              <w:bottom w:val="single" w:sz="4" w:space="0" w:color="auto"/>
              <w:right w:val="single" w:sz="4" w:space="0" w:color="auto"/>
            </w:tcBorders>
            <w:shd w:val="clear" w:color="auto" w:fill="auto"/>
            <w:vAlign w:val="center"/>
            <w:hideMark/>
          </w:tcPr>
          <w:p w:rsidR="00CB0879" w:rsidRPr="00CB0879" w:rsidRDefault="00CB0879" w:rsidP="00CB0879">
            <w:pPr>
              <w:widowControl w:val="0"/>
              <w:spacing w:after="0" w:line="240" w:lineRule="auto"/>
              <w:jc w:val="center"/>
              <w:rPr>
                <w:rFonts w:eastAsia="Times New Roman"/>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CB0879" w:rsidRPr="00CB0879" w:rsidRDefault="00CB0879" w:rsidP="00CB0879">
            <w:pPr>
              <w:widowControl w:val="0"/>
              <w:spacing w:after="0" w:line="240" w:lineRule="auto"/>
              <w:jc w:val="center"/>
              <w:rPr>
                <w:rFonts w:eastAsia="Times New Roman"/>
                <w:color w:val="000000"/>
                <w:sz w:val="26"/>
                <w:szCs w:val="26"/>
              </w:rPr>
            </w:pPr>
          </w:p>
        </w:tc>
      </w:tr>
      <w:tr w:rsidR="00227EDC" w:rsidRPr="00CB0879" w:rsidTr="00AC768B">
        <w:tc>
          <w:tcPr>
            <w:tcW w:w="1271" w:type="dxa"/>
            <w:tcBorders>
              <w:top w:val="nil"/>
              <w:left w:val="single" w:sz="4" w:space="0" w:color="auto"/>
              <w:bottom w:val="single" w:sz="4" w:space="0" w:color="auto"/>
              <w:right w:val="single" w:sz="4" w:space="0" w:color="auto"/>
            </w:tcBorders>
            <w:shd w:val="clear" w:color="auto" w:fill="auto"/>
            <w:vAlign w:val="center"/>
            <w:hideMark/>
          </w:tcPr>
          <w:p w:rsidR="00227EDC" w:rsidRPr="00CB0879" w:rsidRDefault="00227EDC" w:rsidP="00CB0879">
            <w:pPr>
              <w:widowControl w:val="0"/>
              <w:spacing w:after="0" w:line="240" w:lineRule="auto"/>
              <w:jc w:val="center"/>
              <w:rPr>
                <w:rFonts w:eastAsia="Times New Roman"/>
                <w:color w:val="000000"/>
                <w:sz w:val="26"/>
                <w:szCs w:val="26"/>
              </w:rPr>
            </w:pPr>
            <w:r w:rsidRPr="00CB0879">
              <w:rPr>
                <w:rFonts w:eastAsia="Times New Roman"/>
                <w:color w:val="000000"/>
                <w:sz w:val="26"/>
                <w:szCs w:val="26"/>
              </w:rPr>
              <w:t>a)Thuê người nấu ăn</w:t>
            </w:r>
          </w:p>
        </w:tc>
        <w:tc>
          <w:tcPr>
            <w:tcW w:w="5812" w:type="dxa"/>
            <w:tcBorders>
              <w:top w:val="nil"/>
              <w:left w:val="nil"/>
              <w:bottom w:val="single" w:sz="4" w:space="0" w:color="auto"/>
              <w:right w:val="single" w:sz="4" w:space="0" w:color="auto"/>
            </w:tcBorders>
            <w:shd w:val="clear" w:color="auto" w:fill="auto"/>
            <w:vAlign w:val="center"/>
            <w:hideMark/>
          </w:tcPr>
          <w:p w:rsidR="006D2866" w:rsidRPr="00CB0879" w:rsidRDefault="00227EDC" w:rsidP="005E42FD">
            <w:pPr>
              <w:widowControl w:val="0"/>
              <w:spacing w:before="80" w:after="80" w:line="240" w:lineRule="auto"/>
              <w:jc w:val="both"/>
              <w:rPr>
                <w:rFonts w:eastAsia="Times New Roman"/>
                <w:color w:val="000000"/>
                <w:sz w:val="26"/>
                <w:szCs w:val="26"/>
                <w:lang w:val="vi-VN"/>
              </w:rPr>
            </w:pPr>
            <w:r w:rsidRPr="00CB0879">
              <w:rPr>
                <w:rFonts w:eastAsia="Times New Roman"/>
                <w:color w:val="000000"/>
                <w:sz w:val="26"/>
                <w:szCs w:val="26"/>
                <w:lang w:val="vi-VN"/>
              </w:rPr>
              <w:t>Mức chi bằng mức lương tối thiểu vùng I theo Nghị định số 90/2019/NĐ-CP là: 3.920.000 đồng/01 tháng/</w:t>
            </w:r>
            <w:r w:rsidR="008E67A4" w:rsidRPr="00CB0879">
              <w:rPr>
                <w:rFonts w:eastAsia="Times New Roman"/>
                <w:color w:val="000000"/>
                <w:sz w:val="26"/>
                <w:szCs w:val="26"/>
              </w:rPr>
              <w:t>3</w:t>
            </w:r>
            <w:r w:rsidRPr="00CB0879">
              <w:rPr>
                <w:rFonts w:eastAsia="Times New Roman"/>
                <w:color w:val="000000"/>
                <w:sz w:val="26"/>
                <w:szCs w:val="26"/>
                <w:lang w:val="vi-VN"/>
              </w:rPr>
              <w:t>5 học sinh,</w:t>
            </w:r>
          </w:p>
          <w:p w:rsidR="000B1757" w:rsidRDefault="006D2866" w:rsidP="005E42FD">
            <w:pPr>
              <w:widowControl w:val="0"/>
              <w:spacing w:before="80" w:after="80" w:line="240" w:lineRule="auto"/>
              <w:jc w:val="both"/>
              <w:rPr>
                <w:rFonts w:eastAsia="Times New Roman"/>
                <w:color w:val="000000"/>
                <w:sz w:val="26"/>
                <w:szCs w:val="26"/>
                <w:lang w:val="vi-VN"/>
              </w:rPr>
            </w:pPr>
            <w:r w:rsidRPr="00CB0879">
              <w:rPr>
                <w:rFonts w:eastAsia="Times New Roman"/>
                <w:color w:val="000000"/>
                <w:sz w:val="26"/>
                <w:szCs w:val="26"/>
              </w:rPr>
              <w:t>M</w:t>
            </w:r>
            <w:r w:rsidR="00227EDC" w:rsidRPr="00CB0879">
              <w:rPr>
                <w:rFonts w:eastAsia="Times New Roman"/>
                <w:color w:val="000000"/>
                <w:sz w:val="26"/>
                <w:szCs w:val="26"/>
                <w:lang w:val="vi-VN"/>
              </w:rPr>
              <w:t>ỗi học sinh phải đóng góp:  3.920.000 đồng/</w:t>
            </w:r>
            <w:r w:rsidR="008E67A4" w:rsidRPr="00CB0879">
              <w:rPr>
                <w:rFonts w:eastAsia="Times New Roman"/>
                <w:color w:val="000000"/>
                <w:sz w:val="26"/>
                <w:szCs w:val="26"/>
              </w:rPr>
              <w:t>3</w:t>
            </w:r>
            <w:r w:rsidR="00227EDC" w:rsidRPr="00CB0879">
              <w:rPr>
                <w:rFonts w:eastAsia="Times New Roman"/>
                <w:color w:val="000000"/>
                <w:sz w:val="26"/>
                <w:szCs w:val="26"/>
                <w:lang w:val="vi-VN"/>
              </w:rPr>
              <w:t xml:space="preserve">5 </w:t>
            </w:r>
            <w:r w:rsidR="00AC768B">
              <w:rPr>
                <w:rFonts w:eastAsia="Times New Roman"/>
                <w:color w:val="000000"/>
                <w:sz w:val="26"/>
                <w:szCs w:val="26"/>
              </w:rPr>
              <w:t>HS</w:t>
            </w:r>
          </w:p>
          <w:p w:rsidR="008E67A4" w:rsidRPr="00CB0879" w:rsidRDefault="00227EDC" w:rsidP="005E42FD">
            <w:pPr>
              <w:widowControl w:val="0"/>
              <w:spacing w:before="80" w:after="80" w:line="240" w:lineRule="auto"/>
              <w:jc w:val="both"/>
              <w:rPr>
                <w:rFonts w:eastAsia="Times New Roman"/>
                <w:color w:val="000000"/>
                <w:sz w:val="26"/>
                <w:szCs w:val="26"/>
                <w:lang w:val="vi-VN"/>
              </w:rPr>
            </w:pPr>
            <w:r w:rsidRPr="00CB0879">
              <w:rPr>
                <w:rFonts w:eastAsia="Times New Roman"/>
                <w:color w:val="000000"/>
                <w:sz w:val="26"/>
                <w:szCs w:val="26"/>
                <w:lang w:val="vi-VN"/>
              </w:rPr>
              <w:t xml:space="preserve">= </w:t>
            </w:r>
            <w:r w:rsidR="008E67A4" w:rsidRPr="00CB0879">
              <w:rPr>
                <w:rFonts w:eastAsia="Times New Roman"/>
                <w:color w:val="000000"/>
                <w:sz w:val="26"/>
                <w:szCs w:val="26"/>
              </w:rPr>
              <w:t>112</w:t>
            </w:r>
            <w:r w:rsidRPr="00CB0879">
              <w:rPr>
                <w:rFonts w:eastAsia="Times New Roman"/>
                <w:color w:val="000000"/>
                <w:sz w:val="26"/>
                <w:szCs w:val="26"/>
                <w:lang w:val="vi-VN"/>
              </w:rPr>
              <w:t>.</w:t>
            </w:r>
            <w:r w:rsidR="008E67A4" w:rsidRPr="00CB0879">
              <w:rPr>
                <w:rFonts w:eastAsia="Times New Roman"/>
                <w:color w:val="000000"/>
                <w:sz w:val="26"/>
                <w:szCs w:val="26"/>
              </w:rPr>
              <w:t>000</w:t>
            </w:r>
            <w:r w:rsidRPr="00CB0879">
              <w:rPr>
                <w:rFonts w:eastAsia="Times New Roman"/>
                <w:color w:val="000000"/>
                <w:sz w:val="26"/>
                <w:szCs w:val="26"/>
                <w:lang w:val="vi-VN"/>
              </w:rPr>
              <w:t xml:space="preserve"> đồng/học sinh/tháng.</w:t>
            </w:r>
          </w:p>
        </w:tc>
        <w:tc>
          <w:tcPr>
            <w:tcW w:w="1276" w:type="dxa"/>
            <w:tcBorders>
              <w:top w:val="nil"/>
              <w:left w:val="nil"/>
              <w:bottom w:val="single" w:sz="4" w:space="0" w:color="auto"/>
              <w:right w:val="single" w:sz="4" w:space="0" w:color="auto"/>
            </w:tcBorders>
            <w:shd w:val="clear" w:color="auto" w:fill="auto"/>
            <w:vAlign w:val="center"/>
            <w:hideMark/>
          </w:tcPr>
          <w:p w:rsidR="00CB7C1C" w:rsidRPr="00CB0879" w:rsidRDefault="00227EDC"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đồng/HS/tháng</w:t>
            </w:r>
          </w:p>
          <w:p w:rsidR="00227EDC" w:rsidRPr="00CB0879" w:rsidRDefault="00227EDC" w:rsidP="00CB0879">
            <w:pPr>
              <w:widowControl w:val="0"/>
              <w:spacing w:after="0" w:line="240" w:lineRule="auto"/>
              <w:jc w:val="center"/>
              <w:rPr>
                <w:rFonts w:eastAsia="Times New Roman"/>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227EDC" w:rsidRPr="00CB0879" w:rsidRDefault="00124CEF" w:rsidP="00CB0879">
            <w:pPr>
              <w:widowControl w:val="0"/>
              <w:spacing w:after="0" w:line="240" w:lineRule="auto"/>
              <w:jc w:val="center"/>
              <w:rPr>
                <w:rFonts w:eastAsia="Times New Roman"/>
                <w:color w:val="000000"/>
                <w:sz w:val="26"/>
                <w:szCs w:val="26"/>
              </w:rPr>
            </w:pPr>
            <w:r w:rsidRPr="00CB0879">
              <w:rPr>
                <w:rFonts w:eastAsia="Times New Roman"/>
                <w:color w:val="000000"/>
                <w:sz w:val="26"/>
                <w:szCs w:val="26"/>
              </w:rPr>
              <w:t>110</w:t>
            </w:r>
            <w:r w:rsidR="00227EDC" w:rsidRPr="00CB0879">
              <w:rPr>
                <w:rFonts w:eastAsia="Times New Roman"/>
                <w:color w:val="000000"/>
                <w:sz w:val="26"/>
                <w:szCs w:val="26"/>
              </w:rPr>
              <w:t>.000</w:t>
            </w:r>
          </w:p>
        </w:tc>
      </w:tr>
      <w:tr w:rsidR="00EA5E10" w:rsidRPr="00CB0879" w:rsidTr="00AC768B">
        <w:trPr>
          <w:trHeight w:val="3115"/>
        </w:trPr>
        <w:tc>
          <w:tcPr>
            <w:tcW w:w="1271" w:type="dxa"/>
            <w:tcBorders>
              <w:top w:val="nil"/>
              <w:left w:val="single" w:sz="4" w:space="0" w:color="auto"/>
              <w:bottom w:val="single" w:sz="4" w:space="0" w:color="auto"/>
              <w:right w:val="single" w:sz="4" w:space="0" w:color="auto"/>
            </w:tcBorders>
            <w:shd w:val="clear" w:color="auto" w:fill="auto"/>
            <w:vAlign w:val="center"/>
          </w:tcPr>
          <w:p w:rsidR="00EA5E10" w:rsidRPr="00CB0879" w:rsidRDefault="00EA5E10"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b) Quản lý học sinh (mầm non, tiểu học)</w:t>
            </w:r>
          </w:p>
        </w:tc>
        <w:tc>
          <w:tcPr>
            <w:tcW w:w="5812" w:type="dxa"/>
            <w:tcBorders>
              <w:top w:val="nil"/>
              <w:left w:val="nil"/>
              <w:bottom w:val="single" w:sz="4" w:space="0" w:color="auto"/>
              <w:right w:val="single" w:sz="4" w:space="0" w:color="auto"/>
            </w:tcBorders>
            <w:shd w:val="clear" w:color="auto" w:fill="auto"/>
            <w:vAlign w:val="center"/>
          </w:tcPr>
          <w:p w:rsidR="00E02F9E" w:rsidRPr="00CB0879" w:rsidRDefault="00EA5E10"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 xml:space="preserve">+ Chi bồi dưỡng cho giáo viên trực tiếp quản lý học sinh: Vận dụng mức chi trả theo chế độ làm thêm giờ đối với giáo viên </w:t>
            </w:r>
            <w:r w:rsidRPr="00CB0879">
              <w:rPr>
                <w:sz w:val="26"/>
                <w:szCs w:val="26"/>
              </w:rPr>
              <w:t>Thông tư số 07/2013/TTLT-BGDĐT-BNV-BTC ngày 08/3/2013 của Bộ Giáo dục và Đào tạo, Bộ Nội vụ, Bộ Tài chính hướng dẫn thực hiện chế độ trả lương dạy thêm giờ đối với nhà giáo</w:t>
            </w:r>
            <w:r w:rsidR="00E02F9E" w:rsidRPr="00CB0879">
              <w:rPr>
                <w:rFonts w:eastAsia="Times New Roman"/>
                <w:color w:val="000000"/>
                <w:sz w:val="26"/>
                <w:szCs w:val="26"/>
              </w:rPr>
              <w:t>. Tính tiền lương làm thêm giờ  của giáo viên mầm non:</w:t>
            </w:r>
          </w:p>
          <w:p w:rsidR="009F1B82" w:rsidRPr="00CB0879" w:rsidRDefault="009F1B82"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Hệ số lương bình quân:3,</w:t>
            </w:r>
            <w:r w:rsidR="00CB7C1C" w:rsidRPr="00CB0879">
              <w:rPr>
                <w:rFonts w:eastAsia="Times New Roman"/>
                <w:color w:val="000000"/>
                <w:sz w:val="26"/>
                <w:szCs w:val="26"/>
              </w:rPr>
              <w:t>6</w:t>
            </w:r>
            <w:r w:rsidRPr="00CB0879">
              <w:rPr>
                <w:rFonts w:eastAsia="Times New Roman"/>
                <w:color w:val="000000"/>
                <w:sz w:val="26"/>
                <w:szCs w:val="26"/>
              </w:rPr>
              <w:t>6</w:t>
            </w:r>
          </w:p>
          <w:p w:rsidR="009F1B82" w:rsidRPr="00CB0879" w:rsidRDefault="009F1B82"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Hệ số phụ cấp ưu đãi (35%): 1,2</w:t>
            </w:r>
            <w:r w:rsidR="00CB7C1C" w:rsidRPr="00CB0879">
              <w:rPr>
                <w:rFonts w:eastAsia="Times New Roman"/>
                <w:color w:val="000000"/>
                <w:sz w:val="26"/>
                <w:szCs w:val="26"/>
              </w:rPr>
              <w:t>8</w:t>
            </w:r>
          </w:p>
          <w:p w:rsidR="009F1B82" w:rsidRPr="00CB0879" w:rsidRDefault="009F1B82"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Hệ số phụ cấp thâm niên (15%):0,5</w:t>
            </w:r>
            <w:r w:rsidR="00CB7C1C" w:rsidRPr="00CB0879">
              <w:rPr>
                <w:rFonts w:eastAsia="Times New Roman"/>
                <w:color w:val="000000"/>
                <w:sz w:val="26"/>
                <w:szCs w:val="26"/>
              </w:rPr>
              <w:t>5</w:t>
            </w:r>
          </w:p>
          <w:p w:rsidR="009F1B82" w:rsidRPr="00CB0879" w:rsidRDefault="009F1B82"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Tổng hệ số lương, phụ cấp: 5,</w:t>
            </w:r>
            <w:r w:rsidR="00CB7C1C" w:rsidRPr="00CB0879">
              <w:rPr>
                <w:rFonts w:eastAsia="Times New Roman"/>
                <w:color w:val="000000"/>
                <w:sz w:val="26"/>
                <w:szCs w:val="26"/>
              </w:rPr>
              <w:t>4</w:t>
            </w:r>
            <w:r w:rsidRPr="00CB0879">
              <w:rPr>
                <w:rFonts w:eastAsia="Times New Roman"/>
                <w:color w:val="000000"/>
                <w:sz w:val="26"/>
                <w:szCs w:val="26"/>
              </w:rPr>
              <w:t>9</w:t>
            </w:r>
          </w:p>
          <w:p w:rsidR="000B1757" w:rsidRDefault="00CB7C1C"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Tiền lương của 1 năm: 5,4</w:t>
            </w:r>
            <w:r w:rsidR="009F1B82" w:rsidRPr="00CB0879">
              <w:rPr>
                <w:rFonts w:eastAsia="Times New Roman"/>
                <w:color w:val="000000"/>
                <w:sz w:val="26"/>
                <w:szCs w:val="26"/>
              </w:rPr>
              <w:t>9*1.490.000*12 tháng</w:t>
            </w:r>
          </w:p>
          <w:p w:rsidR="009F1B82" w:rsidRPr="00CB0879" w:rsidRDefault="009F1B82"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=9</w:t>
            </w:r>
            <w:r w:rsidR="00CB7C1C" w:rsidRPr="00CB0879">
              <w:rPr>
                <w:rFonts w:eastAsia="Times New Roman"/>
                <w:color w:val="000000"/>
                <w:sz w:val="26"/>
                <w:szCs w:val="26"/>
              </w:rPr>
              <w:t>8.161</w:t>
            </w:r>
            <w:r w:rsidRPr="00CB0879">
              <w:rPr>
                <w:rFonts w:eastAsia="Times New Roman"/>
                <w:color w:val="000000"/>
                <w:sz w:val="26"/>
                <w:szCs w:val="26"/>
              </w:rPr>
              <w:t>.200 Định mức giờ dạy:  </w:t>
            </w:r>
            <w:r w:rsidR="00CB7C1C" w:rsidRPr="00CB0879">
              <w:rPr>
                <w:rFonts w:eastAsia="Times New Roman"/>
                <w:color w:val="000000"/>
                <w:sz w:val="26"/>
                <w:szCs w:val="26"/>
              </w:rPr>
              <w:t>6 giờ *5 ngày * 35 tuần =1.050 giờ</w:t>
            </w:r>
          </w:p>
          <w:p w:rsidR="009F1B82" w:rsidRPr="00CB0879" w:rsidRDefault="00CB7C1C"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Số tuần dành cho giảng dạy</w:t>
            </w:r>
            <w:r w:rsidR="009F1B82" w:rsidRPr="00CB0879">
              <w:rPr>
                <w:rFonts w:eastAsia="Times New Roman"/>
                <w:color w:val="000000"/>
                <w:sz w:val="26"/>
                <w:szCs w:val="26"/>
              </w:rPr>
              <w:t>: 35 tuần</w:t>
            </w:r>
          </w:p>
          <w:p w:rsidR="00CB7C1C" w:rsidRPr="00CB0879" w:rsidRDefault="00CB7C1C"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 xml:space="preserve">Tiền lương </w:t>
            </w:r>
            <w:r w:rsidR="000B1757">
              <w:rPr>
                <w:rFonts w:eastAsia="Times New Roman"/>
                <w:color w:val="000000"/>
                <w:sz w:val="26"/>
                <w:szCs w:val="26"/>
              </w:rPr>
              <w:t>0</w:t>
            </w:r>
            <w:r w:rsidRPr="00CB0879">
              <w:rPr>
                <w:rFonts w:eastAsia="Times New Roman"/>
                <w:color w:val="000000"/>
                <w:sz w:val="26"/>
                <w:szCs w:val="26"/>
              </w:rPr>
              <w:t>1 giờ dạy: 98.161.200 đồng /1050 tiết)* (35 tuần/52 tuần)=62.923 đồng</w:t>
            </w:r>
          </w:p>
          <w:p w:rsidR="009F1B82" w:rsidRPr="00CB0879" w:rsidRDefault="009F1B82"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 xml:space="preserve">Tiền lương </w:t>
            </w:r>
            <w:r w:rsidR="00E60093">
              <w:rPr>
                <w:rFonts w:eastAsia="Times New Roman"/>
                <w:color w:val="000000"/>
                <w:sz w:val="26"/>
                <w:szCs w:val="26"/>
              </w:rPr>
              <w:t>0</w:t>
            </w:r>
            <w:r w:rsidRPr="00CB0879">
              <w:rPr>
                <w:rFonts w:eastAsia="Times New Roman"/>
                <w:color w:val="000000"/>
                <w:sz w:val="26"/>
                <w:szCs w:val="26"/>
              </w:rPr>
              <w:t xml:space="preserve">1 giờ dạy thêm: </w:t>
            </w:r>
            <w:r w:rsidR="00CB7C1C" w:rsidRPr="00CB0879">
              <w:rPr>
                <w:rFonts w:eastAsia="Times New Roman"/>
                <w:color w:val="000000"/>
                <w:sz w:val="26"/>
                <w:szCs w:val="26"/>
              </w:rPr>
              <w:t>62.923</w:t>
            </w:r>
            <w:r w:rsidRPr="00CB0879">
              <w:rPr>
                <w:rFonts w:eastAsia="Times New Roman"/>
                <w:color w:val="000000"/>
                <w:sz w:val="26"/>
                <w:szCs w:val="26"/>
              </w:rPr>
              <w:t xml:space="preserve"> đồng* 150%=</w:t>
            </w:r>
            <w:r w:rsidR="00CB7C1C" w:rsidRPr="00CB0879">
              <w:rPr>
                <w:rFonts w:eastAsia="Times New Roman"/>
                <w:color w:val="000000"/>
                <w:sz w:val="26"/>
                <w:szCs w:val="26"/>
              </w:rPr>
              <w:t xml:space="preserve"> 94.385 </w:t>
            </w:r>
            <w:r w:rsidR="00634473" w:rsidRPr="00CB0879">
              <w:rPr>
                <w:rFonts w:eastAsia="Times New Roman"/>
                <w:color w:val="000000"/>
                <w:sz w:val="26"/>
                <w:szCs w:val="26"/>
              </w:rPr>
              <w:t>đồng</w:t>
            </w:r>
          </w:p>
          <w:p w:rsidR="009F1B82" w:rsidRPr="00CB0879" w:rsidRDefault="009F1B82"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Thời gian làm việc trung bình 02 giờ dạy/</w:t>
            </w:r>
            <w:r w:rsidR="00634473" w:rsidRPr="00CB0879">
              <w:rPr>
                <w:rFonts w:eastAsia="Times New Roman"/>
                <w:color w:val="000000"/>
                <w:sz w:val="26"/>
                <w:szCs w:val="26"/>
              </w:rPr>
              <w:t>ngày</w:t>
            </w:r>
            <w:r w:rsidRPr="00CB0879">
              <w:rPr>
                <w:rFonts w:eastAsia="Times New Roman"/>
                <w:color w:val="000000"/>
                <w:sz w:val="26"/>
                <w:szCs w:val="26"/>
              </w:rPr>
              <w:t xml:space="preserve">, mức chi là </w:t>
            </w:r>
            <w:r w:rsidR="00CB7C1C" w:rsidRPr="00CB0879">
              <w:rPr>
                <w:rFonts w:eastAsia="Times New Roman"/>
                <w:color w:val="000000"/>
                <w:sz w:val="26"/>
                <w:szCs w:val="26"/>
              </w:rPr>
              <w:t>188</w:t>
            </w:r>
            <w:r w:rsidRPr="00CB0879">
              <w:rPr>
                <w:rFonts w:eastAsia="Times New Roman"/>
                <w:color w:val="000000"/>
                <w:sz w:val="26"/>
                <w:szCs w:val="26"/>
              </w:rPr>
              <w:t>.000 đồng/</w:t>
            </w:r>
            <w:r w:rsidR="00634473" w:rsidRPr="00CB0879">
              <w:rPr>
                <w:rFonts w:eastAsia="Times New Roman"/>
                <w:color w:val="000000"/>
                <w:sz w:val="26"/>
                <w:szCs w:val="26"/>
              </w:rPr>
              <w:t>ngày</w:t>
            </w:r>
            <w:r w:rsidRPr="00CB0879">
              <w:rPr>
                <w:rFonts w:eastAsia="Times New Roman"/>
                <w:color w:val="000000"/>
                <w:sz w:val="26"/>
                <w:szCs w:val="26"/>
              </w:rPr>
              <w:t>/lớp;</w:t>
            </w:r>
          </w:p>
          <w:p w:rsidR="009F1B82" w:rsidRPr="00CB0879" w:rsidRDefault="009F1B82"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 xml:space="preserve">+ Chi cho cán bộ quản lý, y tế, bảo vệ, chi phí điện, nước và thuế bằng </w:t>
            </w:r>
            <w:r w:rsidR="00CB7C1C" w:rsidRPr="00CB0879">
              <w:rPr>
                <w:rFonts w:eastAsia="Times New Roman"/>
                <w:color w:val="000000"/>
                <w:sz w:val="26"/>
                <w:szCs w:val="26"/>
              </w:rPr>
              <w:t>20</w:t>
            </w:r>
            <w:r w:rsidRPr="00CB0879">
              <w:rPr>
                <w:rFonts w:eastAsia="Times New Roman"/>
                <w:color w:val="000000"/>
                <w:sz w:val="26"/>
                <w:szCs w:val="26"/>
              </w:rPr>
              <w:t xml:space="preserve">% tổng thu, số tiền: </w:t>
            </w:r>
            <w:r w:rsidR="00CB7C1C" w:rsidRPr="00CB0879">
              <w:rPr>
                <w:rFonts w:eastAsia="Times New Roman"/>
                <w:color w:val="000000"/>
                <w:sz w:val="26"/>
                <w:szCs w:val="26"/>
              </w:rPr>
              <w:t>47</w:t>
            </w:r>
            <w:r w:rsidRPr="00CB0879">
              <w:rPr>
                <w:rFonts w:eastAsia="Times New Roman"/>
                <w:color w:val="000000"/>
                <w:sz w:val="26"/>
                <w:szCs w:val="26"/>
              </w:rPr>
              <w:t>.000 đồng/</w:t>
            </w:r>
            <w:r w:rsidR="00634473" w:rsidRPr="00CB0879">
              <w:rPr>
                <w:rFonts w:eastAsia="Times New Roman"/>
                <w:color w:val="000000"/>
                <w:sz w:val="26"/>
                <w:szCs w:val="26"/>
              </w:rPr>
              <w:t>ngày</w:t>
            </w:r>
            <w:r w:rsidRPr="00CB0879">
              <w:rPr>
                <w:rFonts w:eastAsia="Times New Roman"/>
                <w:color w:val="000000"/>
                <w:sz w:val="26"/>
                <w:szCs w:val="26"/>
              </w:rPr>
              <w:t>/lớp.</w:t>
            </w:r>
          </w:p>
          <w:p w:rsidR="009F1B82" w:rsidRPr="00CB0879" w:rsidRDefault="009F1B82"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Tổng chi: 2</w:t>
            </w:r>
            <w:r w:rsidR="00CB7C1C" w:rsidRPr="00CB0879">
              <w:rPr>
                <w:rFonts w:eastAsia="Times New Roman"/>
                <w:color w:val="000000"/>
                <w:sz w:val="26"/>
                <w:szCs w:val="26"/>
              </w:rPr>
              <w:t>35</w:t>
            </w:r>
            <w:r w:rsidRPr="00CB0879">
              <w:rPr>
                <w:rFonts w:eastAsia="Times New Roman"/>
                <w:color w:val="000000"/>
                <w:sz w:val="26"/>
                <w:szCs w:val="26"/>
              </w:rPr>
              <w:t>.000 đồng/</w:t>
            </w:r>
            <w:r w:rsidR="00634473" w:rsidRPr="00CB0879">
              <w:rPr>
                <w:rFonts w:eastAsia="Times New Roman"/>
                <w:color w:val="000000"/>
                <w:sz w:val="26"/>
                <w:szCs w:val="26"/>
              </w:rPr>
              <w:t>ngày</w:t>
            </w:r>
            <w:r w:rsidRPr="00CB0879">
              <w:rPr>
                <w:rFonts w:eastAsia="Times New Roman"/>
                <w:color w:val="000000"/>
                <w:sz w:val="26"/>
                <w:szCs w:val="26"/>
              </w:rPr>
              <w:t>/lớp</w:t>
            </w:r>
            <w:r w:rsidR="00634473" w:rsidRPr="00CB0879">
              <w:rPr>
                <w:rFonts w:eastAsia="Times New Roman"/>
                <w:color w:val="000000"/>
                <w:sz w:val="26"/>
                <w:szCs w:val="26"/>
              </w:rPr>
              <w:t xml:space="preserve"> * 22 ngày = 5.</w:t>
            </w:r>
            <w:r w:rsidR="00CB7C1C" w:rsidRPr="00CB0879">
              <w:rPr>
                <w:rFonts w:eastAsia="Times New Roman"/>
                <w:color w:val="000000"/>
                <w:sz w:val="26"/>
                <w:szCs w:val="26"/>
              </w:rPr>
              <w:t>170</w:t>
            </w:r>
            <w:r w:rsidR="00634473" w:rsidRPr="00CB0879">
              <w:rPr>
                <w:rFonts w:eastAsia="Times New Roman"/>
                <w:color w:val="000000"/>
                <w:sz w:val="26"/>
                <w:szCs w:val="26"/>
              </w:rPr>
              <w:t xml:space="preserve">.000 đồng/tháng </w:t>
            </w:r>
            <w:r w:rsidRPr="00CB0879">
              <w:rPr>
                <w:rFonts w:eastAsia="Times New Roman"/>
                <w:color w:val="000000"/>
                <w:sz w:val="26"/>
                <w:szCs w:val="26"/>
              </w:rPr>
              <w:t>/lớp.</w:t>
            </w:r>
          </w:p>
          <w:p w:rsidR="009F1B82" w:rsidRPr="00CB0879" w:rsidRDefault="009F1B82"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Mỗi học sinh phải đóng góp (trung bình 35 học sinh/lớp) là:  5.</w:t>
            </w:r>
            <w:r w:rsidR="00CB7C1C" w:rsidRPr="00CB0879">
              <w:rPr>
                <w:rFonts w:eastAsia="Times New Roman"/>
                <w:color w:val="000000"/>
                <w:sz w:val="26"/>
                <w:szCs w:val="26"/>
              </w:rPr>
              <w:t>170</w:t>
            </w:r>
            <w:r w:rsidRPr="00CB0879">
              <w:rPr>
                <w:rFonts w:eastAsia="Times New Roman"/>
                <w:color w:val="000000"/>
                <w:sz w:val="26"/>
                <w:szCs w:val="26"/>
              </w:rPr>
              <w:t>.000 đồng/ 35 học sinh = 1</w:t>
            </w:r>
            <w:r w:rsidR="00CB7C1C" w:rsidRPr="00CB0879">
              <w:rPr>
                <w:rFonts w:eastAsia="Times New Roman"/>
                <w:color w:val="000000"/>
                <w:sz w:val="26"/>
                <w:szCs w:val="26"/>
              </w:rPr>
              <w:t xml:space="preserve">47.700 </w:t>
            </w:r>
            <w:r w:rsidRPr="00CB0879">
              <w:rPr>
                <w:rFonts w:eastAsia="Times New Roman"/>
                <w:color w:val="000000"/>
                <w:sz w:val="26"/>
                <w:szCs w:val="26"/>
              </w:rPr>
              <w:t>đồng/</w:t>
            </w:r>
            <w:r w:rsidR="001801A5" w:rsidRPr="00CB0879">
              <w:rPr>
                <w:rFonts w:eastAsia="Times New Roman"/>
                <w:color w:val="000000"/>
                <w:sz w:val="26"/>
                <w:szCs w:val="26"/>
              </w:rPr>
              <w:t>HS/</w:t>
            </w:r>
            <w:r w:rsidRPr="00CB0879">
              <w:rPr>
                <w:rFonts w:eastAsia="Times New Roman"/>
                <w:color w:val="000000"/>
                <w:sz w:val="26"/>
                <w:szCs w:val="26"/>
              </w:rPr>
              <w:t>tháng</w:t>
            </w:r>
          </w:p>
        </w:tc>
        <w:tc>
          <w:tcPr>
            <w:tcW w:w="1276" w:type="dxa"/>
            <w:tcBorders>
              <w:top w:val="nil"/>
              <w:left w:val="nil"/>
              <w:bottom w:val="single" w:sz="4" w:space="0" w:color="auto"/>
              <w:right w:val="single" w:sz="4" w:space="0" w:color="auto"/>
            </w:tcBorders>
            <w:shd w:val="clear" w:color="auto" w:fill="auto"/>
            <w:vAlign w:val="center"/>
          </w:tcPr>
          <w:p w:rsidR="00EA5E10" w:rsidRPr="00CB0879" w:rsidRDefault="00EA5E10" w:rsidP="00CB0879">
            <w:pPr>
              <w:widowControl w:val="0"/>
              <w:spacing w:after="0" w:line="240" w:lineRule="auto"/>
              <w:jc w:val="center"/>
              <w:rPr>
                <w:rFonts w:eastAsia="Times New Roman"/>
                <w:iCs/>
                <w:color w:val="000000"/>
                <w:sz w:val="26"/>
                <w:szCs w:val="26"/>
              </w:rPr>
            </w:pPr>
            <w:r w:rsidRPr="00CB0879">
              <w:rPr>
                <w:rFonts w:eastAsia="Times New Roman"/>
                <w:iCs/>
                <w:color w:val="000000"/>
                <w:sz w:val="26"/>
                <w:szCs w:val="26"/>
              </w:rPr>
              <w:t>đồng/HS/tháng</w:t>
            </w:r>
          </w:p>
        </w:tc>
        <w:tc>
          <w:tcPr>
            <w:tcW w:w="1134" w:type="dxa"/>
            <w:tcBorders>
              <w:top w:val="nil"/>
              <w:left w:val="nil"/>
              <w:bottom w:val="single" w:sz="4" w:space="0" w:color="auto"/>
              <w:right w:val="single" w:sz="4" w:space="0" w:color="auto"/>
            </w:tcBorders>
            <w:shd w:val="clear" w:color="auto" w:fill="auto"/>
            <w:vAlign w:val="center"/>
          </w:tcPr>
          <w:p w:rsidR="00EA5E10" w:rsidRPr="00CB0879" w:rsidRDefault="00EA5E10"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1</w:t>
            </w:r>
            <w:r w:rsidR="00CB7C1C" w:rsidRPr="00CB0879">
              <w:rPr>
                <w:rFonts w:eastAsia="Times New Roman"/>
                <w:iCs/>
                <w:color w:val="000000"/>
                <w:sz w:val="26"/>
                <w:szCs w:val="26"/>
              </w:rPr>
              <w:t>40</w:t>
            </w:r>
            <w:r w:rsidRPr="00CB0879">
              <w:rPr>
                <w:rFonts w:eastAsia="Times New Roman"/>
                <w:iCs/>
                <w:color w:val="000000"/>
                <w:sz w:val="26"/>
                <w:szCs w:val="26"/>
              </w:rPr>
              <w:t>.000</w:t>
            </w:r>
          </w:p>
        </w:tc>
      </w:tr>
      <w:tr w:rsidR="00EA5E10" w:rsidRPr="00CB0879" w:rsidTr="00AC768B">
        <w:tc>
          <w:tcPr>
            <w:tcW w:w="1271" w:type="dxa"/>
            <w:tcBorders>
              <w:top w:val="nil"/>
              <w:left w:val="single" w:sz="4" w:space="0" w:color="auto"/>
              <w:bottom w:val="single" w:sz="4" w:space="0" w:color="auto"/>
              <w:right w:val="single" w:sz="4" w:space="0" w:color="auto"/>
            </w:tcBorders>
            <w:shd w:val="clear" w:color="auto" w:fill="auto"/>
            <w:vAlign w:val="center"/>
            <w:hideMark/>
          </w:tcPr>
          <w:p w:rsidR="00EA5E10" w:rsidRPr="00CB0879" w:rsidRDefault="00EA5E10"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lastRenderedPageBreak/>
              <w:t>c) Tiền ăn</w:t>
            </w:r>
          </w:p>
        </w:tc>
        <w:tc>
          <w:tcPr>
            <w:tcW w:w="5812" w:type="dxa"/>
            <w:tcBorders>
              <w:top w:val="nil"/>
              <w:left w:val="nil"/>
              <w:bottom w:val="single" w:sz="4" w:space="0" w:color="auto"/>
              <w:right w:val="single" w:sz="4" w:space="0" w:color="auto"/>
            </w:tcBorders>
            <w:shd w:val="clear" w:color="auto" w:fill="auto"/>
            <w:vAlign w:val="center"/>
            <w:hideMark/>
          </w:tcPr>
          <w:p w:rsidR="00EA5E10" w:rsidRPr="00CB0879" w:rsidRDefault="00EA5E10"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 Tổng các chi phí trực tiếp: mua lương thực, thực phẩm, gia vị ... và các chi phí gián tiếp: chất đốt, nước rửa bát, điện, nước …</w:t>
            </w:r>
          </w:p>
          <w:p w:rsidR="00EA5E10" w:rsidRPr="00CB0879" w:rsidRDefault="00EA5E10"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 Theo tình hình khảo sát thực tế các cơ sở đã t</w:t>
            </w:r>
            <w:r w:rsidR="00676744" w:rsidRPr="00CB0879">
              <w:rPr>
                <w:rFonts w:eastAsia="Times New Roman"/>
                <w:color w:val="000000"/>
                <w:sz w:val="26"/>
                <w:szCs w:val="26"/>
              </w:rPr>
              <w:t>hực hiện: 20.000 - 30.000 đồng/HS</w:t>
            </w:r>
            <w:r w:rsidRPr="00CB0879">
              <w:rPr>
                <w:rFonts w:eastAsia="Times New Roman"/>
                <w:color w:val="000000"/>
                <w:sz w:val="26"/>
                <w:szCs w:val="26"/>
              </w:rPr>
              <w:t>/xuất ăn. Tiền ăn 01 học sinh trong tháng: 30.000 đồng * 22 ngày = 660.000 đồng/</w:t>
            </w:r>
            <w:r w:rsidR="008043E5" w:rsidRPr="00CB0879">
              <w:rPr>
                <w:rFonts w:eastAsia="Times New Roman"/>
                <w:color w:val="000000"/>
                <w:sz w:val="26"/>
                <w:szCs w:val="26"/>
              </w:rPr>
              <w:t>HS</w:t>
            </w:r>
            <w:r w:rsidRPr="00CB0879">
              <w:rPr>
                <w:rFonts w:eastAsia="Times New Roman"/>
                <w:color w:val="000000"/>
                <w:sz w:val="26"/>
                <w:szCs w:val="26"/>
              </w:rPr>
              <w:t>/tháng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5E10" w:rsidRPr="00CB0879" w:rsidRDefault="00EA5E10"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đồng/HS/tháng</w:t>
            </w:r>
          </w:p>
        </w:tc>
        <w:tc>
          <w:tcPr>
            <w:tcW w:w="1134" w:type="dxa"/>
            <w:tcBorders>
              <w:top w:val="nil"/>
              <w:left w:val="nil"/>
              <w:bottom w:val="single" w:sz="4" w:space="0" w:color="auto"/>
              <w:right w:val="single" w:sz="4" w:space="0" w:color="auto"/>
            </w:tcBorders>
            <w:shd w:val="clear" w:color="auto" w:fill="auto"/>
            <w:vAlign w:val="center"/>
            <w:hideMark/>
          </w:tcPr>
          <w:p w:rsidR="00EA5E10" w:rsidRPr="00CB0879" w:rsidRDefault="00EA5E10"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660.000</w:t>
            </w:r>
          </w:p>
        </w:tc>
      </w:tr>
      <w:tr w:rsidR="00EA5E10" w:rsidRPr="00CB0879" w:rsidTr="00AC768B">
        <w:tc>
          <w:tcPr>
            <w:tcW w:w="1271" w:type="dxa"/>
            <w:tcBorders>
              <w:top w:val="nil"/>
              <w:left w:val="single" w:sz="4" w:space="0" w:color="auto"/>
              <w:bottom w:val="single" w:sz="4" w:space="0" w:color="auto"/>
              <w:right w:val="single" w:sz="4" w:space="0" w:color="auto"/>
            </w:tcBorders>
            <w:shd w:val="clear" w:color="auto" w:fill="auto"/>
            <w:vAlign w:val="center"/>
            <w:hideMark/>
          </w:tcPr>
          <w:p w:rsidR="00EA5E10" w:rsidRPr="00CB0879" w:rsidRDefault="00EA5E10"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d) Mua sắm vật dụng phục vụ</w:t>
            </w:r>
          </w:p>
        </w:tc>
        <w:tc>
          <w:tcPr>
            <w:tcW w:w="5812" w:type="dxa"/>
            <w:tcBorders>
              <w:top w:val="nil"/>
              <w:left w:val="nil"/>
              <w:bottom w:val="single" w:sz="4" w:space="0" w:color="auto"/>
              <w:right w:val="single" w:sz="4" w:space="0" w:color="auto"/>
            </w:tcBorders>
            <w:shd w:val="clear" w:color="auto" w:fill="auto"/>
            <w:vAlign w:val="center"/>
            <w:hideMark/>
          </w:tcPr>
          <w:p w:rsidR="00EA5E10" w:rsidRPr="00CB0879" w:rsidRDefault="00EA5E10" w:rsidP="00CB0879">
            <w:pPr>
              <w:widowControl w:val="0"/>
              <w:spacing w:before="60" w:after="60" w:line="240" w:lineRule="auto"/>
              <w:jc w:val="both"/>
              <w:rPr>
                <w:rFonts w:eastAsia="Times New Roman"/>
                <w:color w:val="000000"/>
                <w:sz w:val="26"/>
                <w:szCs w:val="26"/>
              </w:rPr>
            </w:pPr>
            <w:r w:rsidRPr="00CB0879">
              <w:rPr>
                <w:rFonts w:eastAsia="Times New Roman"/>
                <w:iCs/>
                <w:color w:val="000000"/>
                <w:sz w:val="26"/>
                <w:szCs w:val="26"/>
              </w:rPr>
              <w:t>Mua sắm vật dụng phục vụ bán trú (chăn, gối, khăn mặt, bát, đĩa, cốc, xoong, nồi, bếp gas, bếp điện …). Vào đầu năm học, trên cơ sở kiểm kê lại các vật dụng còn sử dụng được, nhà trường lập danh mục đề nghị mua sắm bổ sung và thống nhất với cha mẹ học sinh để trang bị.</w:t>
            </w:r>
          </w:p>
        </w:tc>
        <w:tc>
          <w:tcPr>
            <w:tcW w:w="1276" w:type="dxa"/>
            <w:tcBorders>
              <w:top w:val="nil"/>
              <w:left w:val="nil"/>
              <w:bottom w:val="single" w:sz="4" w:space="0" w:color="auto"/>
              <w:right w:val="single" w:sz="4" w:space="0" w:color="auto"/>
            </w:tcBorders>
            <w:shd w:val="clear" w:color="auto" w:fill="auto"/>
            <w:vAlign w:val="center"/>
            <w:hideMark/>
          </w:tcPr>
          <w:p w:rsidR="00EA5E10" w:rsidRPr="00CB0879" w:rsidRDefault="00EA5E10"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đồng/HS/năm</w:t>
            </w:r>
          </w:p>
        </w:tc>
        <w:tc>
          <w:tcPr>
            <w:tcW w:w="1134" w:type="dxa"/>
            <w:tcBorders>
              <w:top w:val="nil"/>
              <w:left w:val="nil"/>
              <w:bottom w:val="single" w:sz="4" w:space="0" w:color="auto"/>
              <w:right w:val="single" w:sz="4" w:space="0" w:color="auto"/>
            </w:tcBorders>
            <w:shd w:val="clear" w:color="auto" w:fill="auto"/>
            <w:vAlign w:val="center"/>
            <w:hideMark/>
          </w:tcPr>
          <w:p w:rsidR="00EA5E10" w:rsidRPr="00CB0879" w:rsidRDefault="00EA5E10"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Theo thực tế</w:t>
            </w:r>
          </w:p>
        </w:tc>
      </w:tr>
      <w:tr w:rsidR="007E11EA" w:rsidRPr="00CB0879" w:rsidTr="005E42FD">
        <w:trPr>
          <w:trHeight w:hRule="exact" w:val="567"/>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rsidR="007E11EA" w:rsidRPr="00CB0879" w:rsidRDefault="007E11EA" w:rsidP="00CB0879">
            <w:pPr>
              <w:widowControl w:val="0"/>
              <w:spacing w:before="60" w:after="60" w:line="240" w:lineRule="auto"/>
              <w:jc w:val="both"/>
              <w:rPr>
                <w:rFonts w:eastAsia="Times New Roman"/>
                <w:color w:val="000000"/>
                <w:sz w:val="26"/>
                <w:szCs w:val="26"/>
              </w:rPr>
            </w:pPr>
            <w:r w:rsidRPr="00CB0879">
              <w:rPr>
                <w:rFonts w:eastAsia="Times New Roman"/>
                <w:iCs/>
                <w:color w:val="000000"/>
                <w:sz w:val="26"/>
                <w:szCs w:val="26"/>
              </w:rPr>
              <w:t>2. Nước uống</w:t>
            </w:r>
          </w:p>
        </w:tc>
        <w:tc>
          <w:tcPr>
            <w:tcW w:w="1276" w:type="dxa"/>
            <w:tcBorders>
              <w:top w:val="nil"/>
              <w:left w:val="nil"/>
              <w:bottom w:val="single" w:sz="4" w:space="0" w:color="auto"/>
              <w:right w:val="single" w:sz="4" w:space="0" w:color="auto"/>
            </w:tcBorders>
            <w:shd w:val="clear" w:color="auto" w:fill="auto"/>
            <w:vAlign w:val="center"/>
            <w:hideMark/>
          </w:tcPr>
          <w:p w:rsidR="007E11EA" w:rsidRPr="00CB0879" w:rsidRDefault="007E11EA" w:rsidP="00CB0879">
            <w:pPr>
              <w:widowControl w:val="0"/>
              <w:spacing w:after="0" w:line="240" w:lineRule="auto"/>
              <w:jc w:val="center"/>
              <w:rPr>
                <w:rFonts w:eastAsia="Times New Roman"/>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7E11EA" w:rsidRPr="00CB0879" w:rsidRDefault="007E11EA" w:rsidP="00CB0879">
            <w:pPr>
              <w:widowControl w:val="0"/>
              <w:spacing w:after="0" w:line="240" w:lineRule="auto"/>
              <w:jc w:val="center"/>
              <w:rPr>
                <w:rFonts w:eastAsia="Times New Roman"/>
                <w:color w:val="000000"/>
                <w:sz w:val="26"/>
                <w:szCs w:val="26"/>
              </w:rPr>
            </w:pPr>
          </w:p>
        </w:tc>
      </w:tr>
      <w:tr w:rsidR="007E11EA" w:rsidRPr="00CB0879" w:rsidTr="00BE7E29">
        <w:tc>
          <w:tcPr>
            <w:tcW w:w="7083" w:type="dxa"/>
            <w:gridSpan w:val="2"/>
            <w:tcBorders>
              <w:top w:val="nil"/>
              <w:left w:val="single" w:sz="4" w:space="0" w:color="auto"/>
              <w:bottom w:val="single" w:sz="4" w:space="0" w:color="auto"/>
              <w:right w:val="single" w:sz="4" w:space="0" w:color="auto"/>
            </w:tcBorders>
            <w:shd w:val="clear" w:color="auto" w:fill="auto"/>
            <w:vAlign w:val="center"/>
          </w:tcPr>
          <w:p w:rsidR="007E11EA" w:rsidRPr="00CB0879" w:rsidRDefault="007E11EA"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Theo Thông tư số 13/2016/TTLT-BYT-GDDT ngày 12/5/2016 của Bộ Y tế, Bộ Giáo dục và Đào tạo quy định về công tác y tế trường học, trong đó có quy định: Trường học cung cấp đủ nước uống cho học sinh, tối thiểu 0,5 lít về mùa hè, 0,3 lít về mùa đông cho một học sinh trong một buổi học (trung bình 0,4 lít/buổi học). Đơn giá nước uống tinh khiết (loại bình 18 lít) hiện nay là 1.300 đồng/lít</w:t>
            </w:r>
            <w:r w:rsidR="005E42FD">
              <w:rPr>
                <w:rFonts w:eastAsia="Times New Roman"/>
                <w:color w:val="000000"/>
                <w:sz w:val="26"/>
                <w:szCs w:val="26"/>
              </w:rPr>
              <w:t>.</w:t>
            </w:r>
          </w:p>
        </w:tc>
        <w:tc>
          <w:tcPr>
            <w:tcW w:w="1276" w:type="dxa"/>
            <w:tcBorders>
              <w:top w:val="nil"/>
              <w:left w:val="nil"/>
              <w:bottom w:val="single" w:sz="4" w:space="0" w:color="auto"/>
              <w:right w:val="single" w:sz="4" w:space="0" w:color="auto"/>
            </w:tcBorders>
            <w:shd w:val="clear" w:color="auto" w:fill="auto"/>
            <w:vAlign w:val="center"/>
          </w:tcPr>
          <w:p w:rsidR="007E11EA" w:rsidRPr="00CB0879" w:rsidRDefault="007E11EA" w:rsidP="00CB0879">
            <w:pPr>
              <w:widowControl w:val="0"/>
              <w:spacing w:after="0" w:line="240" w:lineRule="auto"/>
              <w:jc w:val="center"/>
              <w:rPr>
                <w:rFonts w:eastAsia="Times New Roman"/>
                <w:iCs/>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tcPr>
          <w:p w:rsidR="007E11EA" w:rsidRPr="00CB0879" w:rsidRDefault="007E11EA" w:rsidP="00CB0879">
            <w:pPr>
              <w:widowControl w:val="0"/>
              <w:spacing w:after="0" w:line="240" w:lineRule="auto"/>
              <w:jc w:val="center"/>
              <w:rPr>
                <w:rFonts w:eastAsia="Times New Roman"/>
                <w:iCs/>
                <w:color w:val="000000"/>
                <w:sz w:val="26"/>
                <w:szCs w:val="26"/>
              </w:rPr>
            </w:pPr>
          </w:p>
        </w:tc>
      </w:tr>
      <w:tr w:rsidR="00EA5E10" w:rsidRPr="00CB0879" w:rsidTr="00AC768B">
        <w:trPr>
          <w:trHeight w:val="8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EA5E10" w:rsidRPr="00CB0879" w:rsidRDefault="00EA5E10"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a) Học 01 buổi/ngày</w:t>
            </w:r>
          </w:p>
        </w:tc>
        <w:tc>
          <w:tcPr>
            <w:tcW w:w="5812" w:type="dxa"/>
            <w:tcBorders>
              <w:top w:val="nil"/>
              <w:left w:val="nil"/>
              <w:bottom w:val="single" w:sz="4" w:space="0" w:color="auto"/>
              <w:right w:val="single" w:sz="4" w:space="0" w:color="auto"/>
            </w:tcBorders>
            <w:shd w:val="clear" w:color="auto" w:fill="auto"/>
            <w:vAlign w:val="center"/>
            <w:hideMark/>
          </w:tcPr>
          <w:p w:rsidR="00EA5E10" w:rsidRPr="00CB0879" w:rsidRDefault="00EA5E10"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0,4 lit x 25 ngày x 1.300 đồng = 13.000 đồng;</w:t>
            </w:r>
          </w:p>
        </w:tc>
        <w:tc>
          <w:tcPr>
            <w:tcW w:w="1276" w:type="dxa"/>
            <w:tcBorders>
              <w:top w:val="nil"/>
              <w:left w:val="nil"/>
              <w:bottom w:val="single" w:sz="4" w:space="0" w:color="auto"/>
              <w:right w:val="single" w:sz="4" w:space="0" w:color="auto"/>
            </w:tcBorders>
            <w:shd w:val="clear" w:color="auto" w:fill="auto"/>
            <w:vAlign w:val="center"/>
            <w:hideMark/>
          </w:tcPr>
          <w:p w:rsidR="00EA5E10" w:rsidRPr="00CB0879" w:rsidRDefault="00EA5E10"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đồng/HS/tháng</w:t>
            </w:r>
          </w:p>
        </w:tc>
        <w:tc>
          <w:tcPr>
            <w:tcW w:w="1134" w:type="dxa"/>
            <w:tcBorders>
              <w:top w:val="nil"/>
              <w:left w:val="nil"/>
              <w:bottom w:val="single" w:sz="4" w:space="0" w:color="auto"/>
              <w:right w:val="single" w:sz="4" w:space="0" w:color="auto"/>
            </w:tcBorders>
            <w:shd w:val="clear" w:color="auto" w:fill="auto"/>
            <w:vAlign w:val="center"/>
            <w:hideMark/>
          </w:tcPr>
          <w:p w:rsidR="00EA5E10" w:rsidRPr="00CB0879" w:rsidRDefault="00EA5E10"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10.000</w:t>
            </w:r>
          </w:p>
        </w:tc>
      </w:tr>
      <w:tr w:rsidR="00EA5E10" w:rsidRPr="00CB0879" w:rsidTr="00AC768B">
        <w:trPr>
          <w:trHeight w:val="974"/>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EA5E10" w:rsidRPr="00CB0879" w:rsidRDefault="00EA5E10"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b)Học 02 buổi/ngày</w:t>
            </w:r>
          </w:p>
        </w:tc>
        <w:tc>
          <w:tcPr>
            <w:tcW w:w="5812" w:type="dxa"/>
            <w:tcBorders>
              <w:top w:val="nil"/>
              <w:left w:val="nil"/>
              <w:bottom w:val="single" w:sz="4" w:space="0" w:color="auto"/>
              <w:right w:val="single" w:sz="4" w:space="0" w:color="auto"/>
            </w:tcBorders>
            <w:shd w:val="clear" w:color="auto" w:fill="auto"/>
            <w:vAlign w:val="center"/>
            <w:hideMark/>
          </w:tcPr>
          <w:p w:rsidR="00EA5E10" w:rsidRPr="00CB0879" w:rsidRDefault="00EA5E10"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0,4 lít x 2 buổi x 22 ngày x 1.300 đồng = 23.400 đồng</w:t>
            </w:r>
          </w:p>
        </w:tc>
        <w:tc>
          <w:tcPr>
            <w:tcW w:w="1276" w:type="dxa"/>
            <w:tcBorders>
              <w:top w:val="nil"/>
              <w:left w:val="nil"/>
              <w:bottom w:val="single" w:sz="4" w:space="0" w:color="auto"/>
              <w:right w:val="single" w:sz="4" w:space="0" w:color="auto"/>
            </w:tcBorders>
            <w:shd w:val="clear" w:color="auto" w:fill="auto"/>
            <w:vAlign w:val="center"/>
            <w:hideMark/>
          </w:tcPr>
          <w:p w:rsidR="00EA5E10" w:rsidRPr="00CB0879" w:rsidRDefault="00EA5E10"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đồng/HS/tháng</w:t>
            </w:r>
          </w:p>
        </w:tc>
        <w:tc>
          <w:tcPr>
            <w:tcW w:w="1134" w:type="dxa"/>
            <w:tcBorders>
              <w:top w:val="nil"/>
              <w:left w:val="nil"/>
              <w:bottom w:val="single" w:sz="4" w:space="0" w:color="auto"/>
              <w:right w:val="single" w:sz="4" w:space="0" w:color="auto"/>
            </w:tcBorders>
            <w:shd w:val="clear" w:color="auto" w:fill="auto"/>
            <w:vAlign w:val="center"/>
            <w:hideMark/>
          </w:tcPr>
          <w:p w:rsidR="00EA5E10" w:rsidRPr="00CB0879" w:rsidRDefault="00EA5E10"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15.000</w:t>
            </w:r>
          </w:p>
        </w:tc>
      </w:tr>
      <w:tr w:rsidR="00AC768B" w:rsidRPr="00CB0879" w:rsidTr="005E42FD">
        <w:trPr>
          <w:trHeight w:hRule="exact" w:val="567"/>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rsidR="00AC768B" w:rsidRPr="00CB0879" w:rsidRDefault="00AC768B" w:rsidP="00CB0879">
            <w:pPr>
              <w:widowControl w:val="0"/>
              <w:spacing w:before="60" w:after="60" w:line="240" w:lineRule="auto"/>
              <w:jc w:val="both"/>
              <w:rPr>
                <w:rFonts w:eastAsia="Times New Roman"/>
                <w:color w:val="000000"/>
                <w:sz w:val="26"/>
                <w:szCs w:val="26"/>
              </w:rPr>
            </w:pPr>
            <w:r w:rsidRPr="00CB0879">
              <w:rPr>
                <w:rFonts w:eastAsia="Times New Roman"/>
                <w:iCs/>
                <w:color w:val="000000"/>
                <w:sz w:val="26"/>
                <w:szCs w:val="26"/>
              </w:rPr>
              <w:t>3. Giáo dục trẻ em mầm non ngoài giờ</w:t>
            </w:r>
          </w:p>
        </w:tc>
        <w:tc>
          <w:tcPr>
            <w:tcW w:w="1276" w:type="dxa"/>
            <w:tcBorders>
              <w:top w:val="nil"/>
              <w:left w:val="nil"/>
              <w:bottom w:val="single" w:sz="4" w:space="0" w:color="auto"/>
              <w:right w:val="single" w:sz="4" w:space="0" w:color="auto"/>
            </w:tcBorders>
            <w:shd w:val="clear" w:color="auto" w:fill="auto"/>
            <w:vAlign w:val="center"/>
            <w:hideMark/>
          </w:tcPr>
          <w:p w:rsidR="00AC768B" w:rsidRPr="00CB0879" w:rsidRDefault="00AC768B" w:rsidP="00CB0879">
            <w:pPr>
              <w:widowControl w:val="0"/>
              <w:spacing w:after="0" w:line="240" w:lineRule="auto"/>
              <w:jc w:val="center"/>
              <w:rPr>
                <w:rFonts w:eastAsia="Times New Roman"/>
                <w:color w:val="000000"/>
                <w:sz w:val="26"/>
                <w:szCs w:val="26"/>
              </w:rPr>
            </w:pPr>
          </w:p>
          <w:p w:rsidR="00AC768B" w:rsidRPr="00CB0879" w:rsidRDefault="00AC768B" w:rsidP="00CB0879">
            <w:pPr>
              <w:widowControl w:val="0"/>
              <w:spacing w:after="0" w:line="240" w:lineRule="auto"/>
              <w:jc w:val="center"/>
              <w:rPr>
                <w:rFonts w:eastAsia="Times New Roman"/>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AC768B" w:rsidRPr="00CB0879" w:rsidRDefault="00AC768B" w:rsidP="00CB0879">
            <w:pPr>
              <w:widowControl w:val="0"/>
              <w:spacing w:after="0" w:line="240" w:lineRule="auto"/>
              <w:jc w:val="center"/>
              <w:rPr>
                <w:rFonts w:eastAsia="Times New Roman"/>
                <w:color w:val="000000"/>
                <w:sz w:val="26"/>
                <w:szCs w:val="26"/>
              </w:rPr>
            </w:pPr>
          </w:p>
        </w:tc>
      </w:tr>
      <w:tr w:rsidR="009F1B82" w:rsidRPr="00CB0879" w:rsidTr="00AC768B">
        <w:tc>
          <w:tcPr>
            <w:tcW w:w="1271" w:type="dxa"/>
            <w:tcBorders>
              <w:top w:val="nil"/>
              <w:left w:val="single" w:sz="4" w:space="0" w:color="auto"/>
              <w:bottom w:val="single" w:sz="4" w:space="0" w:color="auto"/>
              <w:right w:val="single" w:sz="4" w:space="0" w:color="auto"/>
            </w:tcBorders>
            <w:shd w:val="clear" w:color="auto" w:fill="auto"/>
            <w:vAlign w:val="center"/>
            <w:hideMark/>
          </w:tcPr>
          <w:p w:rsidR="009F1B82" w:rsidRPr="00CB0879" w:rsidRDefault="009F1B82"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a) Đón sớm, trả muộn</w:t>
            </w:r>
          </w:p>
        </w:tc>
        <w:tc>
          <w:tcPr>
            <w:tcW w:w="5812" w:type="dxa"/>
            <w:tcBorders>
              <w:top w:val="nil"/>
              <w:left w:val="nil"/>
              <w:bottom w:val="single" w:sz="4" w:space="0" w:color="auto"/>
              <w:right w:val="single" w:sz="4" w:space="0" w:color="auto"/>
            </w:tcBorders>
            <w:shd w:val="clear" w:color="auto" w:fill="auto"/>
            <w:vAlign w:val="center"/>
            <w:hideMark/>
          </w:tcPr>
          <w:p w:rsidR="009F1B82" w:rsidRPr="00CB0879" w:rsidRDefault="004F3CB1" w:rsidP="00CB0879">
            <w:pPr>
              <w:widowControl w:val="0"/>
              <w:spacing w:before="60" w:after="60" w:line="240" w:lineRule="auto"/>
              <w:jc w:val="both"/>
              <w:rPr>
                <w:rFonts w:eastAsia="Times New Roman"/>
                <w:color w:val="000000"/>
                <w:spacing w:val="-2"/>
                <w:sz w:val="26"/>
                <w:szCs w:val="26"/>
                <w:lang w:val="vi-VN"/>
              </w:rPr>
            </w:pPr>
            <w:r w:rsidRPr="00CB0879">
              <w:rPr>
                <w:rFonts w:eastAsia="Times New Roman"/>
                <w:i/>
                <w:color w:val="000000"/>
                <w:sz w:val="26"/>
                <w:szCs w:val="26"/>
              </w:rPr>
              <w:t>Tính tiền lương làm thêm giờ của giáo viên mầm non</w:t>
            </w:r>
            <w:r w:rsidR="009F1B82" w:rsidRPr="00CB0879">
              <w:rPr>
                <w:rFonts w:eastAsia="Times New Roman"/>
                <w:color w:val="000000"/>
                <w:spacing w:val="-2"/>
                <w:sz w:val="26"/>
                <w:szCs w:val="26"/>
                <w:lang w:val="vi-VN"/>
              </w:rPr>
              <w:t>:</w:t>
            </w:r>
          </w:p>
          <w:p w:rsidR="009F1B82" w:rsidRPr="00CB0879" w:rsidRDefault="009F1B82" w:rsidP="00CB0879">
            <w:pPr>
              <w:widowControl w:val="0"/>
              <w:spacing w:before="60" w:after="60" w:line="240" w:lineRule="auto"/>
              <w:jc w:val="both"/>
              <w:rPr>
                <w:rFonts w:eastAsia="Times New Roman"/>
                <w:color w:val="000000"/>
                <w:spacing w:val="-2"/>
                <w:sz w:val="26"/>
                <w:szCs w:val="26"/>
                <w:lang w:val="vi-VN"/>
              </w:rPr>
            </w:pPr>
            <w:r w:rsidRPr="00CB0879">
              <w:rPr>
                <w:rFonts w:eastAsia="Times New Roman"/>
                <w:color w:val="000000"/>
                <w:spacing w:val="-2"/>
                <w:sz w:val="26"/>
                <w:szCs w:val="26"/>
                <w:lang w:val="vi-VN"/>
              </w:rPr>
              <w:t>Hệ số lương</w:t>
            </w:r>
            <w:r w:rsidR="00F52288" w:rsidRPr="00CB0879">
              <w:rPr>
                <w:rFonts w:eastAsia="Times New Roman"/>
                <w:color w:val="000000"/>
                <w:spacing w:val="-2"/>
                <w:sz w:val="26"/>
                <w:szCs w:val="26"/>
              </w:rPr>
              <w:t xml:space="preserve"> bình quân </w:t>
            </w:r>
            <w:r w:rsidRPr="00CB0879">
              <w:rPr>
                <w:rFonts w:eastAsia="Times New Roman"/>
                <w:color w:val="000000"/>
                <w:spacing w:val="-2"/>
                <w:sz w:val="26"/>
                <w:szCs w:val="26"/>
                <w:lang w:val="vi-VN"/>
              </w:rPr>
              <w:t>:</w:t>
            </w:r>
            <w:r w:rsidR="00B41A3B" w:rsidRPr="00CB0879">
              <w:rPr>
                <w:rFonts w:eastAsia="Times New Roman"/>
                <w:color w:val="000000"/>
                <w:spacing w:val="-2"/>
                <w:sz w:val="26"/>
                <w:szCs w:val="26"/>
              </w:rPr>
              <w:t xml:space="preserve"> 3,66</w:t>
            </w:r>
          </w:p>
          <w:p w:rsidR="00B41A3B" w:rsidRPr="00CB0879" w:rsidRDefault="009F1B82" w:rsidP="00CB0879">
            <w:pPr>
              <w:widowControl w:val="0"/>
              <w:spacing w:before="60" w:after="60" w:line="240" w:lineRule="auto"/>
              <w:jc w:val="both"/>
              <w:rPr>
                <w:rFonts w:eastAsia="Times New Roman"/>
                <w:color w:val="000000"/>
                <w:spacing w:val="-2"/>
                <w:sz w:val="26"/>
                <w:szCs w:val="26"/>
              </w:rPr>
            </w:pPr>
            <w:r w:rsidRPr="00CB0879">
              <w:rPr>
                <w:rFonts w:eastAsia="Times New Roman"/>
                <w:color w:val="000000"/>
                <w:spacing w:val="-2"/>
                <w:sz w:val="26"/>
                <w:szCs w:val="26"/>
                <w:lang w:val="vi-VN"/>
              </w:rPr>
              <w:t>Hệ số đãi (35%): 1,</w:t>
            </w:r>
            <w:r w:rsidR="00B41A3B" w:rsidRPr="00CB0879">
              <w:rPr>
                <w:rFonts w:eastAsia="Times New Roman"/>
                <w:color w:val="000000"/>
                <w:spacing w:val="-2"/>
                <w:sz w:val="26"/>
                <w:szCs w:val="26"/>
              </w:rPr>
              <w:t>28</w:t>
            </w:r>
          </w:p>
          <w:p w:rsidR="009F1B82" w:rsidRPr="00CB0879" w:rsidRDefault="009F1B82" w:rsidP="00CB0879">
            <w:pPr>
              <w:widowControl w:val="0"/>
              <w:spacing w:before="60" w:after="60" w:line="240" w:lineRule="auto"/>
              <w:jc w:val="both"/>
              <w:rPr>
                <w:rFonts w:eastAsia="Times New Roman"/>
                <w:color w:val="000000"/>
                <w:spacing w:val="-2"/>
                <w:sz w:val="26"/>
                <w:szCs w:val="26"/>
                <w:lang w:val="vi-VN"/>
              </w:rPr>
            </w:pPr>
            <w:r w:rsidRPr="00CB0879">
              <w:rPr>
                <w:rFonts w:eastAsia="Times New Roman"/>
                <w:color w:val="000000"/>
                <w:spacing w:val="-2"/>
                <w:sz w:val="26"/>
                <w:szCs w:val="26"/>
                <w:lang w:val="vi-VN"/>
              </w:rPr>
              <w:t>Hệ số thâm niên (15%): 0,</w:t>
            </w:r>
            <w:r w:rsidR="00B41A3B" w:rsidRPr="00CB0879">
              <w:rPr>
                <w:rFonts w:eastAsia="Times New Roman"/>
                <w:color w:val="000000"/>
                <w:spacing w:val="-2"/>
                <w:sz w:val="26"/>
                <w:szCs w:val="26"/>
              </w:rPr>
              <w:t>55</w:t>
            </w:r>
          </w:p>
          <w:p w:rsidR="009F1B82" w:rsidRPr="00CB0879" w:rsidRDefault="009F1B82" w:rsidP="00CB0879">
            <w:pPr>
              <w:widowControl w:val="0"/>
              <w:spacing w:before="60" w:after="60" w:line="240" w:lineRule="auto"/>
              <w:jc w:val="both"/>
              <w:rPr>
                <w:rFonts w:eastAsia="Times New Roman"/>
                <w:color w:val="000000"/>
                <w:spacing w:val="-2"/>
                <w:sz w:val="26"/>
                <w:szCs w:val="26"/>
                <w:lang w:val="vi-VN"/>
              </w:rPr>
            </w:pPr>
            <w:r w:rsidRPr="00CB0879">
              <w:rPr>
                <w:rFonts w:eastAsia="Times New Roman"/>
                <w:color w:val="000000"/>
                <w:spacing w:val="-2"/>
                <w:sz w:val="26"/>
                <w:szCs w:val="26"/>
                <w:lang w:val="vi-VN"/>
              </w:rPr>
              <w:t xml:space="preserve">Tổng hệ số lương, phụ cấp: </w:t>
            </w:r>
            <w:r w:rsidR="00B41A3B" w:rsidRPr="00CB0879">
              <w:rPr>
                <w:rFonts w:eastAsia="Times New Roman"/>
                <w:color w:val="000000"/>
                <w:spacing w:val="-2"/>
                <w:sz w:val="26"/>
                <w:szCs w:val="26"/>
              </w:rPr>
              <w:t>5,49</w:t>
            </w:r>
          </w:p>
          <w:p w:rsidR="009F1B82" w:rsidRPr="00CB0879" w:rsidRDefault="009F1B82" w:rsidP="00CB0879">
            <w:pPr>
              <w:widowControl w:val="0"/>
              <w:spacing w:before="60" w:after="60" w:line="240" w:lineRule="auto"/>
              <w:jc w:val="both"/>
              <w:rPr>
                <w:rFonts w:eastAsia="Times New Roman"/>
                <w:color w:val="000000"/>
                <w:spacing w:val="-2"/>
                <w:sz w:val="26"/>
                <w:szCs w:val="26"/>
              </w:rPr>
            </w:pPr>
            <w:r w:rsidRPr="00CB0879">
              <w:rPr>
                <w:rFonts w:eastAsia="Times New Roman"/>
                <w:color w:val="000000"/>
                <w:spacing w:val="-2"/>
                <w:sz w:val="26"/>
                <w:szCs w:val="26"/>
                <w:lang w:val="vi-VN"/>
              </w:rPr>
              <w:t>Tiền lương của 1 năm:</w:t>
            </w:r>
            <w:r w:rsidR="00B41A3B" w:rsidRPr="00CB0879">
              <w:rPr>
                <w:rFonts w:eastAsia="Times New Roman"/>
                <w:color w:val="000000"/>
                <w:spacing w:val="-2"/>
                <w:sz w:val="26"/>
                <w:szCs w:val="26"/>
              </w:rPr>
              <w:t>5,49</w:t>
            </w:r>
            <w:r w:rsidRPr="00CB0879">
              <w:rPr>
                <w:rFonts w:eastAsia="Times New Roman"/>
                <w:color w:val="000000"/>
                <w:spacing w:val="-2"/>
                <w:sz w:val="26"/>
                <w:szCs w:val="26"/>
                <w:lang w:val="vi-VN"/>
              </w:rPr>
              <w:t xml:space="preserve"> *1.490.000 đồng*12 tháng</w:t>
            </w:r>
            <w:r w:rsidR="00A41E49" w:rsidRPr="00CB0879">
              <w:rPr>
                <w:rFonts w:eastAsia="Times New Roman"/>
                <w:color w:val="000000"/>
                <w:spacing w:val="-2"/>
                <w:sz w:val="26"/>
                <w:szCs w:val="26"/>
              </w:rPr>
              <w:t>=</w:t>
            </w:r>
            <w:r w:rsidR="00B41A3B" w:rsidRPr="00CB0879">
              <w:rPr>
                <w:rFonts w:eastAsia="Times New Roman"/>
                <w:color w:val="000000"/>
                <w:spacing w:val="-2"/>
                <w:sz w:val="26"/>
                <w:szCs w:val="26"/>
              </w:rPr>
              <w:t>98.161.</w:t>
            </w:r>
            <w:r w:rsidRPr="00CB0879">
              <w:rPr>
                <w:rFonts w:eastAsia="Times New Roman"/>
                <w:color w:val="000000"/>
                <w:spacing w:val="-2"/>
                <w:sz w:val="26"/>
                <w:szCs w:val="26"/>
                <w:lang w:val="vi-VN"/>
              </w:rPr>
              <w:t>200</w:t>
            </w:r>
            <w:r w:rsidR="00B41A3B" w:rsidRPr="00CB0879">
              <w:rPr>
                <w:rFonts w:eastAsia="Times New Roman"/>
                <w:color w:val="000000"/>
                <w:spacing w:val="-2"/>
                <w:sz w:val="26"/>
                <w:szCs w:val="26"/>
              </w:rPr>
              <w:t xml:space="preserve"> đồng</w:t>
            </w:r>
          </w:p>
          <w:p w:rsidR="009F1B82" w:rsidRPr="00CB0879" w:rsidRDefault="009F1B82" w:rsidP="00CB0879">
            <w:pPr>
              <w:widowControl w:val="0"/>
              <w:spacing w:before="60" w:after="60" w:line="240" w:lineRule="auto"/>
              <w:jc w:val="both"/>
              <w:rPr>
                <w:rFonts w:eastAsia="Times New Roman"/>
                <w:color w:val="000000"/>
                <w:spacing w:val="-2"/>
                <w:sz w:val="26"/>
                <w:szCs w:val="26"/>
                <w:lang w:val="vi-VN"/>
              </w:rPr>
            </w:pPr>
            <w:r w:rsidRPr="00CB0879">
              <w:rPr>
                <w:rFonts w:eastAsia="Times New Roman"/>
                <w:color w:val="000000"/>
                <w:spacing w:val="-2"/>
                <w:sz w:val="26"/>
                <w:szCs w:val="26"/>
                <w:lang w:val="vi-VN"/>
              </w:rPr>
              <w:t>Định mức giờ dạy: 6 giờ *5 ngày * 35 tuần= 1.050</w:t>
            </w:r>
          </w:p>
          <w:p w:rsidR="009F1B82" w:rsidRPr="00CB0879" w:rsidRDefault="009F1B82" w:rsidP="00CB0879">
            <w:pPr>
              <w:widowControl w:val="0"/>
              <w:spacing w:before="60" w:after="60" w:line="240" w:lineRule="auto"/>
              <w:jc w:val="both"/>
              <w:rPr>
                <w:rFonts w:eastAsia="Times New Roman"/>
                <w:color w:val="000000"/>
                <w:spacing w:val="-2"/>
                <w:sz w:val="26"/>
                <w:szCs w:val="26"/>
                <w:lang w:val="vi-VN"/>
              </w:rPr>
            </w:pPr>
            <w:r w:rsidRPr="00CB0879">
              <w:rPr>
                <w:rFonts w:eastAsia="Times New Roman"/>
                <w:color w:val="000000"/>
                <w:spacing w:val="-2"/>
                <w:sz w:val="26"/>
                <w:szCs w:val="26"/>
                <w:lang w:val="vi-VN"/>
              </w:rPr>
              <w:t>Số tuần dành cho giảng dạy(theo Thông tư số 48/2011/TT-GDĐT):35 tuần</w:t>
            </w:r>
          </w:p>
          <w:p w:rsidR="009F1B82" w:rsidRPr="00CB0879" w:rsidRDefault="009F1B82" w:rsidP="00AC768B">
            <w:pPr>
              <w:widowControl w:val="0"/>
              <w:spacing w:before="60" w:after="60" w:line="240" w:lineRule="auto"/>
              <w:jc w:val="both"/>
              <w:rPr>
                <w:rFonts w:eastAsia="Times New Roman"/>
                <w:color w:val="000000"/>
                <w:spacing w:val="-2"/>
                <w:sz w:val="26"/>
                <w:szCs w:val="26"/>
                <w:lang w:val="vi-VN"/>
              </w:rPr>
            </w:pPr>
            <w:r w:rsidRPr="00CB0879">
              <w:rPr>
                <w:rFonts w:eastAsia="Times New Roman"/>
                <w:color w:val="000000"/>
                <w:spacing w:val="-2"/>
                <w:sz w:val="26"/>
                <w:szCs w:val="26"/>
                <w:lang w:val="vi-VN"/>
              </w:rPr>
              <w:t>Tiền lương 1 giờ dạy: (</w:t>
            </w:r>
            <w:r w:rsidR="00B41A3B" w:rsidRPr="00CB0879">
              <w:rPr>
                <w:rFonts w:eastAsia="Times New Roman"/>
                <w:color w:val="000000"/>
                <w:spacing w:val="-2"/>
                <w:sz w:val="26"/>
                <w:szCs w:val="26"/>
              </w:rPr>
              <w:t>98.161.200</w:t>
            </w:r>
            <w:r w:rsidRPr="00CB0879">
              <w:rPr>
                <w:rFonts w:eastAsia="Times New Roman"/>
                <w:color w:val="000000"/>
                <w:spacing w:val="-2"/>
                <w:sz w:val="26"/>
                <w:szCs w:val="26"/>
                <w:lang w:val="vi-VN"/>
              </w:rPr>
              <w:t xml:space="preserve"> đồng/1050 </w:t>
            </w:r>
            <w:r w:rsidRPr="00CB0879">
              <w:rPr>
                <w:rFonts w:eastAsia="Times New Roman"/>
                <w:color w:val="000000"/>
                <w:spacing w:val="-2"/>
                <w:sz w:val="26"/>
                <w:szCs w:val="26"/>
                <w:lang w:val="vi-VN"/>
              </w:rPr>
              <w:lastRenderedPageBreak/>
              <w:t>tiết)*(35 tuần/52 tuần)=</w:t>
            </w:r>
            <w:r w:rsidR="00B41A3B" w:rsidRPr="00CB0879">
              <w:rPr>
                <w:rFonts w:eastAsia="Times New Roman"/>
                <w:color w:val="000000"/>
                <w:spacing w:val="-2"/>
                <w:sz w:val="26"/>
                <w:szCs w:val="26"/>
              </w:rPr>
              <w:t xml:space="preserve"> 62.9</w:t>
            </w:r>
            <w:r w:rsidR="002B4C1C" w:rsidRPr="00CB0879">
              <w:rPr>
                <w:rFonts w:eastAsia="Times New Roman"/>
                <w:color w:val="000000"/>
                <w:spacing w:val="-2"/>
                <w:sz w:val="26"/>
                <w:szCs w:val="26"/>
              </w:rPr>
              <w:t>23</w:t>
            </w:r>
            <w:r w:rsidRPr="00CB0879">
              <w:rPr>
                <w:rFonts w:eastAsia="Times New Roman"/>
                <w:color w:val="000000"/>
                <w:spacing w:val="-2"/>
                <w:sz w:val="26"/>
                <w:szCs w:val="26"/>
                <w:lang w:val="vi-VN"/>
              </w:rPr>
              <w:t xml:space="preserve"> đồng</w:t>
            </w:r>
          </w:p>
          <w:p w:rsidR="009F1B82" w:rsidRPr="00CB0879" w:rsidRDefault="009F1B82" w:rsidP="00AC768B">
            <w:pPr>
              <w:widowControl w:val="0"/>
              <w:spacing w:before="60" w:after="60" w:line="240" w:lineRule="auto"/>
              <w:jc w:val="both"/>
              <w:rPr>
                <w:rFonts w:eastAsia="Times New Roman"/>
                <w:color w:val="000000"/>
                <w:spacing w:val="-2"/>
                <w:sz w:val="26"/>
                <w:szCs w:val="26"/>
                <w:lang w:val="vi-VN"/>
              </w:rPr>
            </w:pPr>
            <w:r w:rsidRPr="00CB0879">
              <w:rPr>
                <w:rFonts w:eastAsia="Times New Roman"/>
                <w:color w:val="000000"/>
                <w:spacing w:val="-2"/>
                <w:sz w:val="26"/>
                <w:szCs w:val="26"/>
                <w:lang w:val="vi-VN"/>
              </w:rPr>
              <w:t>Ti</w:t>
            </w:r>
            <w:r w:rsidR="00B41A3B" w:rsidRPr="00CB0879">
              <w:rPr>
                <w:rFonts w:eastAsia="Times New Roman"/>
                <w:color w:val="000000"/>
                <w:spacing w:val="-2"/>
                <w:sz w:val="26"/>
                <w:szCs w:val="26"/>
              </w:rPr>
              <w:t>ề</w:t>
            </w:r>
            <w:r w:rsidRPr="00CB0879">
              <w:rPr>
                <w:rFonts w:eastAsia="Times New Roman"/>
                <w:color w:val="000000"/>
                <w:spacing w:val="-2"/>
                <w:sz w:val="26"/>
                <w:szCs w:val="26"/>
                <w:lang w:val="vi-VN"/>
              </w:rPr>
              <w:t>n lương 1 giờ dạy thêm: 6</w:t>
            </w:r>
            <w:r w:rsidR="00B41A3B" w:rsidRPr="00CB0879">
              <w:rPr>
                <w:rFonts w:eastAsia="Times New Roman"/>
                <w:color w:val="000000"/>
                <w:spacing w:val="-2"/>
                <w:sz w:val="26"/>
                <w:szCs w:val="26"/>
              </w:rPr>
              <w:t>2.9</w:t>
            </w:r>
            <w:r w:rsidR="002B4C1C" w:rsidRPr="00CB0879">
              <w:rPr>
                <w:rFonts w:eastAsia="Times New Roman"/>
                <w:color w:val="000000"/>
                <w:spacing w:val="-2"/>
                <w:sz w:val="26"/>
                <w:szCs w:val="26"/>
              </w:rPr>
              <w:t>23</w:t>
            </w:r>
            <w:r w:rsidRPr="00CB0879">
              <w:rPr>
                <w:rFonts w:eastAsia="Times New Roman"/>
                <w:color w:val="000000"/>
                <w:spacing w:val="-2"/>
                <w:sz w:val="26"/>
                <w:szCs w:val="26"/>
                <w:lang w:val="vi-VN"/>
              </w:rPr>
              <w:t xml:space="preserve"> đồng*150%= </w:t>
            </w:r>
            <w:r w:rsidR="00B41A3B" w:rsidRPr="00CB0879">
              <w:rPr>
                <w:rFonts w:eastAsia="Times New Roman"/>
                <w:color w:val="000000"/>
                <w:spacing w:val="-2"/>
                <w:sz w:val="26"/>
                <w:szCs w:val="26"/>
              </w:rPr>
              <w:t>94.3</w:t>
            </w:r>
            <w:r w:rsidR="002B4C1C" w:rsidRPr="00CB0879">
              <w:rPr>
                <w:rFonts w:eastAsia="Times New Roman"/>
                <w:color w:val="000000"/>
                <w:spacing w:val="-2"/>
                <w:sz w:val="26"/>
                <w:szCs w:val="26"/>
              </w:rPr>
              <w:t>85</w:t>
            </w:r>
            <w:r w:rsidR="00B41A3B" w:rsidRPr="00CB0879">
              <w:rPr>
                <w:rFonts w:eastAsia="Times New Roman"/>
                <w:color w:val="000000"/>
                <w:spacing w:val="-2"/>
                <w:sz w:val="26"/>
                <w:szCs w:val="26"/>
              </w:rPr>
              <w:t xml:space="preserve"> đồng</w:t>
            </w:r>
          </w:p>
          <w:p w:rsidR="009F1B82" w:rsidRPr="00CB0879" w:rsidRDefault="009F1B82" w:rsidP="00AC768B">
            <w:pPr>
              <w:widowControl w:val="0"/>
              <w:spacing w:before="60" w:after="60" w:line="240" w:lineRule="auto"/>
              <w:jc w:val="both"/>
              <w:rPr>
                <w:rFonts w:eastAsia="Times New Roman"/>
                <w:color w:val="000000"/>
                <w:spacing w:val="-2"/>
                <w:sz w:val="26"/>
                <w:szCs w:val="26"/>
                <w:lang w:val="vi-VN"/>
              </w:rPr>
            </w:pPr>
            <w:r w:rsidRPr="00CB0879">
              <w:rPr>
                <w:rFonts w:eastAsia="Times New Roman"/>
                <w:color w:val="000000"/>
                <w:spacing w:val="-2"/>
                <w:sz w:val="26"/>
                <w:szCs w:val="26"/>
                <w:lang w:val="vi-VN"/>
              </w:rPr>
              <w:t>Số giờ làm việc: 02 giờ/ngày/giáo viên; số người làm việc: 02 giáo viên/lớp.</w:t>
            </w:r>
          </w:p>
          <w:p w:rsidR="00B41A3B" w:rsidRPr="00CB0879" w:rsidRDefault="009F1B82" w:rsidP="00AC768B">
            <w:pPr>
              <w:widowControl w:val="0"/>
              <w:spacing w:before="60" w:after="60" w:line="240" w:lineRule="auto"/>
              <w:jc w:val="both"/>
              <w:rPr>
                <w:rFonts w:eastAsia="Times New Roman"/>
                <w:color w:val="000000"/>
                <w:spacing w:val="-2"/>
                <w:sz w:val="26"/>
                <w:szCs w:val="26"/>
              </w:rPr>
            </w:pPr>
            <w:r w:rsidRPr="00CB0879">
              <w:rPr>
                <w:rFonts w:eastAsia="Times New Roman"/>
                <w:color w:val="000000"/>
                <w:spacing w:val="-2"/>
                <w:sz w:val="26"/>
                <w:szCs w:val="26"/>
                <w:lang w:val="vi-VN"/>
              </w:rPr>
              <w:t xml:space="preserve">Tổng chi:  </w:t>
            </w:r>
            <w:r w:rsidR="00B41A3B" w:rsidRPr="00CB0879">
              <w:rPr>
                <w:rFonts w:eastAsia="Times New Roman"/>
                <w:color w:val="000000"/>
                <w:spacing w:val="-2"/>
                <w:sz w:val="26"/>
                <w:szCs w:val="26"/>
              </w:rPr>
              <w:t>377.</w:t>
            </w:r>
            <w:r w:rsidR="00F46E6E" w:rsidRPr="00CB0879">
              <w:rPr>
                <w:rFonts w:eastAsia="Times New Roman"/>
                <w:color w:val="000000"/>
                <w:spacing w:val="-2"/>
                <w:sz w:val="26"/>
                <w:szCs w:val="26"/>
              </w:rPr>
              <w:t>5</w:t>
            </w:r>
            <w:r w:rsidR="00B41A3B" w:rsidRPr="00CB0879">
              <w:rPr>
                <w:rFonts w:eastAsia="Times New Roman"/>
                <w:color w:val="000000"/>
                <w:spacing w:val="-2"/>
                <w:sz w:val="26"/>
                <w:szCs w:val="26"/>
              </w:rPr>
              <w:t>00</w:t>
            </w:r>
            <w:r w:rsidRPr="00CB0879">
              <w:rPr>
                <w:rFonts w:eastAsia="Times New Roman"/>
                <w:color w:val="000000"/>
                <w:spacing w:val="-2"/>
                <w:sz w:val="26"/>
                <w:szCs w:val="26"/>
                <w:lang w:val="vi-VN"/>
              </w:rPr>
              <w:t xml:space="preserve"> đồng/ngày/nhóm, lớp.</w:t>
            </w:r>
          </w:p>
          <w:p w:rsidR="00B41A3B" w:rsidRPr="00CB0879" w:rsidRDefault="009F1B82" w:rsidP="00AC768B">
            <w:pPr>
              <w:widowControl w:val="0"/>
              <w:spacing w:before="60" w:after="60" w:line="240" w:lineRule="auto"/>
              <w:jc w:val="both"/>
              <w:rPr>
                <w:rFonts w:eastAsia="Times New Roman"/>
                <w:color w:val="000000"/>
                <w:spacing w:val="-2"/>
                <w:sz w:val="26"/>
                <w:szCs w:val="26"/>
                <w:lang w:val="vi-VN"/>
              </w:rPr>
            </w:pPr>
            <w:r w:rsidRPr="00CB0879">
              <w:rPr>
                <w:rFonts w:eastAsia="Times New Roman"/>
                <w:color w:val="000000"/>
                <w:spacing w:val="-2"/>
                <w:sz w:val="26"/>
                <w:szCs w:val="26"/>
                <w:lang w:val="vi-VN"/>
              </w:rPr>
              <w:t>Chi phí đối với 01 trẻ/tháng là (trung bình 30 trẻ/nhóm, lớp) là:</w:t>
            </w:r>
          </w:p>
          <w:p w:rsidR="009F1B82" w:rsidRPr="00CB0879" w:rsidRDefault="00B41A3B" w:rsidP="00AC768B">
            <w:pPr>
              <w:widowControl w:val="0"/>
              <w:spacing w:before="60" w:after="60" w:line="240" w:lineRule="auto"/>
              <w:jc w:val="both"/>
              <w:rPr>
                <w:rFonts w:eastAsia="Times New Roman"/>
                <w:color w:val="000000"/>
                <w:spacing w:val="-2"/>
                <w:sz w:val="26"/>
                <w:szCs w:val="26"/>
                <w:lang w:val="vi-VN"/>
              </w:rPr>
            </w:pPr>
            <w:r w:rsidRPr="00CB0879">
              <w:rPr>
                <w:rFonts w:eastAsia="Times New Roman"/>
                <w:color w:val="000000"/>
                <w:spacing w:val="-2"/>
                <w:sz w:val="26"/>
                <w:szCs w:val="26"/>
              </w:rPr>
              <w:t>377</w:t>
            </w:r>
            <w:r w:rsidR="00F46E6E" w:rsidRPr="00CB0879">
              <w:rPr>
                <w:rFonts w:eastAsia="Times New Roman"/>
                <w:color w:val="000000"/>
                <w:spacing w:val="-2"/>
                <w:sz w:val="26"/>
                <w:szCs w:val="26"/>
              </w:rPr>
              <w:t>.500</w:t>
            </w:r>
            <w:r w:rsidR="009F1B82" w:rsidRPr="00CB0879">
              <w:rPr>
                <w:rFonts w:eastAsia="Times New Roman"/>
                <w:color w:val="000000"/>
                <w:spacing w:val="-2"/>
                <w:sz w:val="26"/>
                <w:szCs w:val="26"/>
                <w:lang w:val="vi-VN"/>
              </w:rPr>
              <w:t xml:space="preserve"> đồng/ 30 trẻ * 22 ngày  = </w:t>
            </w:r>
            <w:r w:rsidR="00F46E6E" w:rsidRPr="00CB0879">
              <w:rPr>
                <w:rFonts w:eastAsia="Times New Roman"/>
                <w:color w:val="000000"/>
                <w:spacing w:val="-2"/>
                <w:sz w:val="26"/>
                <w:szCs w:val="26"/>
              </w:rPr>
              <w:t>276.800</w:t>
            </w:r>
            <w:r w:rsidR="009F1B82" w:rsidRPr="00CB0879">
              <w:rPr>
                <w:rFonts w:eastAsia="Times New Roman"/>
                <w:color w:val="000000"/>
                <w:spacing w:val="-2"/>
                <w:sz w:val="26"/>
                <w:szCs w:val="26"/>
                <w:lang w:val="vi-VN"/>
              </w:rPr>
              <w:t xml:space="preserve"> đồng/trẻ/tháng</w:t>
            </w:r>
          </w:p>
        </w:tc>
        <w:tc>
          <w:tcPr>
            <w:tcW w:w="1276" w:type="dxa"/>
            <w:tcBorders>
              <w:top w:val="nil"/>
              <w:left w:val="nil"/>
              <w:bottom w:val="single" w:sz="4" w:space="0" w:color="auto"/>
              <w:right w:val="single" w:sz="4" w:space="0" w:color="auto"/>
            </w:tcBorders>
            <w:shd w:val="clear" w:color="auto" w:fill="auto"/>
            <w:vAlign w:val="center"/>
          </w:tcPr>
          <w:p w:rsidR="00AC768B" w:rsidRDefault="009F1B82" w:rsidP="00CB0879">
            <w:pPr>
              <w:widowControl w:val="0"/>
              <w:spacing w:after="0" w:line="240" w:lineRule="auto"/>
              <w:jc w:val="center"/>
              <w:rPr>
                <w:rFonts w:eastAsia="Times New Roman"/>
                <w:iCs/>
                <w:color w:val="000000"/>
                <w:sz w:val="26"/>
                <w:szCs w:val="26"/>
              </w:rPr>
            </w:pPr>
            <w:r w:rsidRPr="00CB0879">
              <w:rPr>
                <w:rFonts w:eastAsia="Times New Roman"/>
                <w:iCs/>
                <w:color w:val="000000"/>
                <w:sz w:val="26"/>
                <w:szCs w:val="26"/>
              </w:rPr>
              <w:lastRenderedPageBreak/>
              <w:t>đồng/trẻ/</w:t>
            </w:r>
          </w:p>
          <w:p w:rsidR="009F1B82" w:rsidRPr="00CB0879" w:rsidRDefault="009F1B82"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tháng</w:t>
            </w:r>
          </w:p>
        </w:tc>
        <w:tc>
          <w:tcPr>
            <w:tcW w:w="1134" w:type="dxa"/>
            <w:tcBorders>
              <w:top w:val="nil"/>
              <w:left w:val="nil"/>
              <w:bottom w:val="single" w:sz="4" w:space="0" w:color="auto"/>
              <w:right w:val="single" w:sz="4" w:space="0" w:color="auto"/>
            </w:tcBorders>
            <w:shd w:val="clear" w:color="auto" w:fill="auto"/>
            <w:vAlign w:val="center"/>
          </w:tcPr>
          <w:p w:rsidR="009F1B82" w:rsidRPr="00CB0879" w:rsidRDefault="00F46E6E"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280</w:t>
            </w:r>
            <w:r w:rsidR="009F1B82" w:rsidRPr="00CB0879">
              <w:rPr>
                <w:rFonts w:eastAsia="Times New Roman"/>
                <w:iCs/>
                <w:color w:val="000000"/>
                <w:sz w:val="26"/>
                <w:szCs w:val="26"/>
              </w:rPr>
              <w:t>.000</w:t>
            </w:r>
          </w:p>
        </w:tc>
      </w:tr>
      <w:tr w:rsidR="009F1B82" w:rsidRPr="00CB0879" w:rsidTr="00AC768B">
        <w:tc>
          <w:tcPr>
            <w:tcW w:w="1271" w:type="dxa"/>
            <w:tcBorders>
              <w:top w:val="nil"/>
              <w:left w:val="single" w:sz="4" w:space="0" w:color="auto"/>
              <w:bottom w:val="single" w:sz="4" w:space="0" w:color="auto"/>
              <w:right w:val="single" w:sz="4" w:space="0" w:color="auto"/>
            </w:tcBorders>
            <w:shd w:val="clear" w:color="auto" w:fill="auto"/>
            <w:vAlign w:val="center"/>
            <w:hideMark/>
          </w:tcPr>
          <w:p w:rsidR="009F1B82" w:rsidRPr="00CB0879" w:rsidRDefault="009F1B82"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lastRenderedPageBreak/>
              <w:t>b) Ngày thứ Bảy</w:t>
            </w:r>
          </w:p>
        </w:tc>
        <w:tc>
          <w:tcPr>
            <w:tcW w:w="5812" w:type="dxa"/>
            <w:tcBorders>
              <w:top w:val="nil"/>
              <w:left w:val="nil"/>
              <w:bottom w:val="single" w:sz="4" w:space="0" w:color="auto"/>
              <w:right w:val="single" w:sz="4" w:space="0" w:color="auto"/>
            </w:tcBorders>
            <w:shd w:val="clear" w:color="auto" w:fill="auto"/>
            <w:vAlign w:val="center"/>
            <w:hideMark/>
          </w:tcPr>
          <w:p w:rsidR="009F1B82" w:rsidRPr="00CB0879" w:rsidRDefault="009F1B82" w:rsidP="00CB0879">
            <w:pPr>
              <w:widowControl w:val="0"/>
              <w:spacing w:before="60" w:after="60" w:line="240" w:lineRule="auto"/>
              <w:jc w:val="both"/>
              <w:rPr>
                <w:rFonts w:eastAsia="Times New Roman"/>
                <w:bCs/>
                <w:iCs/>
                <w:color w:val="000000"/>
                <w:sz w:val="26"/>
                <w:szCs w:val="26"/>
              </w:rPr>
            </w:pPr>
            <w:r w:rsidRPr="00CB0879">
              <w:rPr>
                <w:rFonts w:eastAsia="Times New Roman"/>
                <w:bCs/>
                <w:iCs/>
                <w:color w:val="000000"/>
                <w:sz w:val="26"/>
                <w:szCs w:val="26"/>
              </w:rPr>
              <w:t xml:space="preserve">+ Chi bồi dưỡng giáo viên theo mức chi trả chế độ làm thêm của giáo viên: Tiền lương 01 ngày làm thêm: </w:t>
            </w:r>
            <w:r w:rsidR="00F01D28" w:rsidRPr="00CB0879">
              <w:rPr>
                <w:rFonts w:eastAsia="Times New Roman"/>
                <w:bCs/>
                <w:iCs/>
                <w:color w:val="000000"/>
                <w:sz w:val="26"/>
                <w:szCs w:val="26"/>
              </w:rPr>
              <w:t>94.385</w:t>
            </w:r>
            <w:r w:rsidRPr="00CB0879">
              <w:rPr>
                <w:rFonts w:eastAsia="Times New Roman"/>
                <w:bCs/>
                <w:iCs/>
                <w:color w:val="000000"/>
                <w:sz w:val="26"/>
                <w:szCs w:val="26"/>
              </w:rPr>
              <w:t xml:space="preserve"> đồng * 8 giờ = </w:t>
            </w:r>
            <w:r w:rsidR="00F01D28" w:rsidRPr="00CB0879">
              <w:rPr>
                <w:rFonts w:eastAsia="Times New Roman"/>
                <w:bCs/>
                <w:iCs/>
                <w:color w:val="000000"/>
                <w:sz w:val="26"/>
                <w:szCs w:val="26"/>
              </w:rPr>
              <w:t>755.080</w:t>
            </w:r>
            <w:r w:rsidRPr="00CB0879">
              <w:rPr>
                <w:rFonts w:eastAsia="Times New Roman"/>
                <w:bCs/>
                <w:iCs/>
                <w:color w:val="000000"/>
                <w:sz w:val="26"/>
                <w:szCs w:val="26"/>
              </w:rPr>
              <w:t xml:space="preserve"> đồng/ngày); nhóm/lớp 30 trẻ cần 02 giáo viên chăm sóc, giáo dục, số tiền chi trả: 1.</w:t>
            </w:r>
            <w:r w:rsidR="00F01D28" w:rsidRPr="00CB0879">
              <w:rPr>
                <w:rFonts w:eastAsia="Times New Roman"/>
                <w:bCs/>
                <w:iCs/>
                <w:color w:val="000000"/>
                <w:sz w:val="26"/>
                <w:szCs w:val="26"/>
              </w:rPr>
              <w:t>510</w:t>
            </w:r>
            <w:r w:rsidR="00A41E49" w:rsidRPr="00CB0879">
              <w:rPr>
                <w:rFonts w:eastAsia="Times New Roman"/>
                <w:bCs/>
                <w:iCs/>
                <w:color w:val="000000"/>
                <w:sz w:val="26"/>
                <w:szCs w:val="26"/>
              </w:rPr>
              <w:t>.</w:t>
            </w:r>
            <w:r w:rsidRPr="00CB0879">
              <w:rPr>
                <w:rFonts w:eastAsia="Times New Roman"/>
                <w:bCs/>
                <w:iCs/>
                <w:color w:val="000000"/>
                <w:sz w:val="26"/>
                <w:szCs w:val="26"/>
              </w:rPr>
              <w:t>000 đồng/ngày;</w:t>
            </w:r>
          </w:p>
          <w:p w:rsidR="00A41E49" w:rsidRPr="00CB0879" w:rsidRDefault="009F1B82" w:rsidP="00CB0879">
            <w:pPr>
              <w:widowControl w:val="0"/>
              <w:spacing w:before="60" w:after="60" w:line="240" w:lineRule="auto"/>
              <w:jc w:val="both"/>
              <w:rPr>
                <w:rFonts w:eastAsia="Times New Roman"/>
                <w:bCs/>
                <w:iCs/>
                <w:color w:val="000000"/>
                <w:sz w:val="26"/>
                <w:szCs w:val="26"/>
              </w:rPr>
            </w:pPr>
            <w:r w:rsidRPr="00CB0879">
              <w:rPr>
                <w:rFonts w:eastAsia="Times New Roman"/>
                <w:bCs/>
                <w:iCs/>
                <w:color w:val="000000"/>
                <w:sz w:val="26"/>
                <w:szCs w:val="26"/>
              </w:rPr>
              <w:t>+ Chi cho công tác quản lý, chi phí điện, nước, vệ sinh và thuế bằng 2</w:t>
            </w:r>
            <w:r w:rsidR="00A41E49" w:rsidRPr="00CB0879">
              <w:rPr>
                <w:rFonts w:eastAsia="Times New Roman"/>
                <w:bCs/>
                <w:iCs/>
                <w:color w:val="000000"/>
                <w:sz w:val="26"/>
                <w:szCs w:val="26"/>
              </w:rPr>
              <w:t>0</w:t>
            </w:r>
            <w:r w:rsidRPr="00CB0879">
              <w:rPr>
                <w:rFonts w:eastAsia="Times New Roman"/>
                <w:bCs/>
                <w:iCs/>
                <w:color w:val="000000"/>
                <w:sz w:val="26"/>
                <w:szCs w:val="26"/>
              </w:rPr>
              <w:t xml:space="preserve">% tổng thu, số tiền: </w:t>
            </w:r>
            <w:r w:rsidR="00F01D28" w:rsidRPr="00CB0879">
              <w:rPr>
                <w:rFonts w:eastAsia="Times New Roman"/>
                <w:bCs/>
                <w:iCs/>
                <w:color w:val="000000"/>
                <w:sz w:val="26"/>
                <w:szCs w:val="26"/>
              </w:rPr>
              <w:t>377</w:t>
            </w:r>
            <w:r w:rsidRPr="00CB0879">
              <w:rPr>
                <w:rFonts w:eastAsia="Times New Roman"/>
                <w:bCs/>
                <w:iCs/>
                <w:color w:val="000000"/>
                <w:sz w:val="26"/>
                <w:szCs w:val="26"/>
              </w:rPr>
              <w:t>.000 đồng/ngày.</w:t>
            </w:r>
          </w:p>
          <w:p w:rsidR="00A41E49" w:rsidRPr="00CB0879" w:rsidRDefault="009F1B82" w:rsidP="00CB0879">
            <w:pPr>
              <w:widowControl w:val="0"/>
              <w:spacing w:before="60" w:after="60" w:line="240" w:lineRule="auto"/>
              <w:jc w:val="both"/>
              <w:rPr>
                <w:rFonts w:eastAsia="Times New Roman"/>
                <w:bCs/>
                <w:iCs/>
                <w:color w:val="000000"/>
                <w:sz w:val="26"/>
                <w:szCs w:val="26"/>
              </w:rPr>
            </w:pPr>
            <w:r w:rsidRPr="00CB0879">
              <w:rPr>
                <w:rFonts w:eastAsia="Times New Roman"/>
                <w:bCs/>
                <w:iCs/>
                <w:color w:val="000000"/>
                <w:sz w:val="26"/>
                <w:szCs w:val="26"/>
              </w:rPr>
              <w:t xml:space="preserve">Tổng chi: </w:t>
            </w:r>
            <w:r w:rsidR="00A41E49" w:rsidRPr="00CB0879">
              <w:rPr>
                <w:rFonts w:eastAsia="Times New Roman"/>
                <w:bCs/>
                <w:iCs/>
                <w:color w:val="000000"/>
                <w:sz w:val="26"/>
                <w:szCs w:val="26"/>
              </w:rPr>
              <w:t>1.</w:t>
            </w:r>
            <w:r w:rsidR="00F01D28" w:rsidRPr="00CB0879">
              <w:rPr>
                <w:rFonts w:eastAsia="Times New Roman"/>
                <w:bCs/>
                <w:iCs/>
                <w:color w:val="000000"/>
                <w:sz w:val="26"/>
                <w:szCs w:val="26"/>
              </w:rPr>
              <w:t>887.0</w:t>
            </w:r>
            <w:r w:rsidRPr="00CB0879">
              <w:rPr>
                <w:rFonts w:eastAsia="Times New Roman"/>
                <w:bCs/>
                <w:iCs/>
                <w:color w:val="000000"/>
                <w:sz w:val="26"/>
                <w:szCs w:val="26"/>
              </w:rPr>
              <w:t>00 đồng/ngày/nhóm, lớp (không bao gồm chi phí tổ chức bán trú)</w:t>
            </w:r>
          </w:p>
          <w:p w:rsidR="009F1B82" w:rsidRPr="00CB0879" w:rsidRDefault="009F1B82" w:rsidP="00CB0879">
            <w:pPr>
              <w:widowControl w:val="0"/>
              <w:spacing w:before="60" w:after="60" w:line="240" w:lineRule="auto"/>
              <w:jc w:val="both"/>
              <w:rPr>
                <w:rFonts w:eastAsia="Times New Roman"/>
                <w:color w:val="000000"/>
                <w:sz w:val="26"/>
                <w:szCs w:val="26"/>
              </w:rPr>
            </w:pPr>
            <w:r w:rsidRPr="00CB0879">
              <w:rPr>
                <w:rFonts w:eastAsia="Times New Roman"/>
                <w:bCs/>
                <w:iCs/>
                <w:color w:val="000000"/>
                <w:sz w:val="26"/>
                <w:szCs w:val="26"/>
              </w:rPr>
              <w:t>Chi phí đối với 01 trẻ/ngày:</w:t>
            </w:r>
            <w:r w:rsidR="00A41E49" w:rsidRPr="00CB0879">
              <w:rPr>
                <w:rFonts w:eastAsia="Times New Roman"/>
                <w:bCs/>
                <w:iCs/>
                <w:color w:val="000000"/>
                <w:sz w:val="26"/>
                <w:szCs w:val="26"/>
              </w:rPr>
              <w:t xml:space="preserve"> 1.</w:t>
            </w:r>
            <w:r w:rsidR="00F01D28" w:rsidRPr="00CB0879">
              <w:rPr>
                <w:rFonts w:eastAsia="Times New Roman"/>
                <w:bCs/>
                <w:iCs/>
                <w:color w:val="000000"/>
                <w:sz w:val="26"/>
                <w:szCs w:val="26"/>
              </w:rPr>
              <w:t>887</w:t>
            </w:r>
            <w:r w:rsidRPr="00CB0879">
              <w:rPr>
                <w:rFonts w:eastAsia="Times New Roman"/>
                <w:bCs/>
                <w:iCs/>
                <w:color w:val="000000"/>
                <w:sz w:val="26"/>
                <w:szCs w:val="26"/>
              </w:rPr>
              <w:t xml:space="preserve">.000 đồng/30 trẻ = </w:t>
            </w:r>
            <w:r w:rsidR="00F01D28" w:rsidRPr="00CB0879">
              <w:rPr>
                <w:rFonts w:eastAsia="Times New Roman"/>
                <w:bCs/>
                <w:iCs/>
                <w:color w:val="000000"/>
                <w:sz w:val="26"/>
                <w:szCs w:val="26"/>
              </w:rPr>
              <w:t>62.900</w:t>
            </w:r>
            <w:r w:rsidRPr="00CB0879">
              <w:rPr>
                <w:rFonts w:eastAsia="Times New Roman"/>
                <w:bCs/>
                <w:iCs/>
                <w:color w:val="000000"/>
                <w:sz w:val="26"/>
                <w:szCs w:val="26"/>
              </w:rPr>
              <w:t xml:space="preserve"> đồng/trẻ/ngày.</w:t>
            </w:r>
          </w:p>
        </w:tc>
        <w:tc>
          <w:tcPr>
            <w:tcW w:w="1276" w:type="dxa"/>
            <w:tcBorders>
              <w:top w:val="nil"/>
              <w:left w:val="nil"/>
              <w:bottom w:val="single" w:sz="4" w:space="0" w:color="auto"/>
              <w:right w:val="single" w:sz="4" w:space="0" w:color="auto"/>
            </w:tcBorders>
            <w:shd w:val="clear" w:color="auto" w:fill="auto"/>
            <w:vAlign w:val="center"/>
            <w:hideMark/>
          </w:tcPr>
          <w:p w:rsidR="009F1B82" w:rsidRPr="00CB0879" w:rsidRDefault="009F1B82"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đồng/trẻ/ngày</w:t>
            </w:r>
          </w:p>
        </w:tc>
        <w:tc>
          <w:tcPr>
            <w:tcW w:w="1134" w:type="dxa"/>
            <w:tcBorders>
              <w:top w:val="nil"/>
              <w:left w:val="nil"/>
              <w:bottom w:val="single" w:sz="4" w:space="0" w:color="auto"/>
              <w:right w:val="single" w:sz="4" w:space="0" w:color="auto"/>
            </w:tcBorders>
            <w:shd w:val="clear" w:color="auto" w:fill="auto"/>
            <w:vAlign w:val="center"/>
            <w:hideMark/>
          </w:tcPr>
          <w:p w:rsidR="009F1B82" w:rsidRPr="00CB0879" w:rsidRDefault="00F01D28"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60</w:t>
            </w:r>
            <w:r w:rsidR="009F1B82" w:rsidRPr="00CB0879">
              <w:rPr>
                <w:rFonts w:eastAsia="Times New Roman"/>
                <w:iCs/>
                <w:color w:val="000000"/>
                <w:sz w:val="26"/>
                <w:szCs w:val="26"/>
              </w:rPr>
              <w:t>.000</w:t>
            </w:r>
          </w:p>
        </w:tc>
      </w:tr>
      <w:tr w:rsidR="009F1B82" w:rsidRPr="00CB0879" w:rsidTr="005E42FD">
        <w:trPr>
          <w:trHeight w:val="1077"/>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9F1B82" w:rsidRPr="00CB0879" w:rsidRDefault="009F1B82"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c) Trong thời gian nghỉ hè</w:t>
            </w:r>
          </w:p>
        </w:tc>
        <w:tc>
          <w:tcPr>
            <w:tcW w:w="5812" w:type="dxa"/>
            <w:tcBorders>
              <w:top w:val="nil"/>
              <w:left w:val="nil"/>
              <w:bottom w:val="single" w:sz="4" w:space="0" w:color="auto"/>
              <w:right w:val="single" w:sz="4" w:space="0" w:color="auto"/>
            </w:tcBorders>
            <w:shd w:val="clear" w:color="auto" w:fill="auto"/>
            <w:vAlign w:val="center"/>
            <w:hideMark/>
          </w:tcPr>
          <w:p w:rsidR="009F1B82" w:rsidRPr="00CB0879" w:rsidRDefault="009F1B82"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 xml:space="preserve">Tương tự như đối với chi phí chăm sóc trẻ em ngày thứ Bảy (05 ngày/tuần): </w:t>
            </w:r>
            <w:r w:rsidR="00F01D28" w:rsidRPr="00CB0879">
              <w:rPr>
                <w:rFonts w:eastAsia="Times New Roman"/>
                <w:color w:val="000000"/>
                <w:sz w:val="26"/>
                <w:szCs w:val="26"/>
              </w:rPr>
              <w:t>62.900</w:t>
            </w:r>
            <w:r w:rsidRPr="00CB0879">
              <w:rPr>
                <w:rFonts w:eastAsia="Times New Roman"/>
                <w:color w:val="000000"/>
                <w:sz w:val="26"/>
                <w:szCs w:val="26"/>
              </w:rPr>
              <w:t xml:space="preserve"> đồng * 5 ngày = </w:t>
            </w:r>
            <w:r w:rsidR="00F01D28" w:rsidRPr="00CB0879">
              <w:rPr>
                <w:rFonts w:eastAsia="Times New Roman"/>
                <w:color w:val="000000"/>
                <w:sz w:val="26"/>
                <w:szCs w:val="26"/>
              </w:rPr>
              <w:t>314.500</w:t>
            </w:r>
            <w:r w:rsidRPr="00CB0879">
              <w:rPr>
                <w:rFonts w:eastAsia="Times New Roman"/>
                <w:color w:val="000000"/>
                <w:sz w:val="26"/>
                <w:szCs w:val="26"/>
              </w:rPr>
              <w:t xml:space="preserve"> đồng/tuần.</w:t>
            </w:r>
          </w:p>
        </w:tc>
        <w:tc>
          <w:tcPr>
            <w:tcW w:w="1276" w:type="dxa"/>
            <w:tcBorders>
              <w:top w:val="nil"/>
              <w:left w:val="nil"/>
              <w:bottom w:val="single" w:sz="4" w:space="0" w:color="auto"/>
              <w:right w:val="single" w:sz="4" w:space="0" w:color="auto"/>
            </w:tcBorders>
            <w:shd w:val="clear" w:color="auto" w:fill="auto"/>
            <w:vAlign w:val="center"/>
            <w:hideMark/>
          </w:tcPr>
          <w:p w:rsidR="00AC768B" w:rsidRDefault="009F1B82" w:rsidP="00CB0879">
            <w:pPr>
              <w:widowControl w:val="0"/>
              <w:spacing w:after="0" w:line="240" w:lineRule="auto"/>
              <w:jc w:val="center"/>
              <w:rPr>
                <w:rFonts w:eastAsia="Times New Roman"/>
                <w:iCs/>
                <w:color w:val="000000"/>
                <w:sz w:val="26"/>
                <w:szCs w:val="26"/>
              </w:rPr>
            </w:pPr>
            <w:r w:rsidRPr="00CB0879">
              <w:rPr>
                <w:rFonts w:eastAsia="Times New Roman"/>
                <w:iCs/>
                <w:color w:val="000000"/>
                <w:sz w:val="26"/>
                <w:szCs w:val="26"/>
              </w:rPr>
              <w:t>đồng/trẻ/</w:t>
            </w:r>
          </w:p>
          <w:p w:rsidR="009F1B82" w:rsidRPr="00CB0879" w:rsidRDefault="009F1B82"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tuần</w:t>
            </w:r>
          </w:p>
        </w:tc>
        <w:tc>
          <w:tcPr>
            <w:tcW w:w="1134" w:type="dxa"/>
            <w:tcBorders>
              <w:top w:val="nil"/>
              <w:left w:val="nil"/>
              <w:bottom w:val="single" w:sz="4" w:space="0" w:color="auto"/>
              <w:right w:val="single" w:sz="4" w:space="0" w:color="auto"/>
            </w:tcBorders>
            <w:shd w:val="clear" w:color="auto" w:fill="auto"/>
            <w:vAlign w:val="center"/>
            <w:hideMark/>
          </w:tcPr>
          <w:p w:rsidR="009F1B82" w:rsidRPr="00CB0879" w:rsidRDefault="00825DCA"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3</w:t>
            </w:r>
            <w:r w:rsidR="00115554" w:rsidRPr="00CB0879">
              <w:rPr>
                <w:rFonts w:eastAsia="Times New Roman"/>
                <w:iCs/>
                <w:color w:val="000000"/>
                <w:sz w:val="26"/>
                <w:szCs w:val="26"/>
              </w:rPr>
              <w:t>00</w:t>
            </w:r>
            <w:r w:rsidR="009F1B82" w:rsidRPr="00CB0879">
              <w:rPr>
                <w:rFonts w:eastAsia="Times New Roman"/>
                <w:iCs/>
                <w:color w:val="000000"/>
                <w:sz w:val="26"/>
                <w:szCs w:val="26"/>
              </w:rPr>
              <w:t>.000</w:t>
            </w:r>
          </w:p>
        </w:tc>
      </w:tr>
      <w:tr w:rsidR="00AC768B" w:rsidRPr="00CB0879" w:rsidTr="005E42FD">
        <w:trPr>
          <w:trHeight w:hRule="exact" w:val="567"/>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rsidR="00AC768B" w:rsidRPr="00CB0879" w:rsidRDefault="00AC768B" w:rsidP="00CB0879">
            <w:pPr>
              <w:widowControl w:val="0"/>
              <w:spacing w:before="60" w:after="60" w:line="240" w:lineRule="auto"/>
              <w:jc w:val="both"/>
              <w:rPr>
                <w:rFonts w:eastAsia="Times New Roman"/>
                <w:color w:val="000000"/>
                <w:sz w:val="26"/>
                <w:szCs w:val="26"/>
              </w:rPr>
            </w:pPr>
            <w:r w:rsidRPr="00CB0879">
              <w:rPr>
                <w:rFonts w:eastAsia="Times New Roman"/>
                <w:iCs/>
                <w:color w:val="000000"/>
                <w:sz w:val="26"/>
                <w:szCs w:val="26"/>
              </w:rPr>
              <w:t>4. Học thêm</w:t>
            </w:r>
          </w:p>
        </w:tc>
        <w:tc>
          <w:tcPr>
            <w:tcW w:w="1276" w:type="dxa"/>
            <w:tcBorders>
              <w:top w:val="nil"/>
              <w:left w:val="nil"/>
              <w:bottom w:val="single" w:sz="4" w:space="0" w:color="auto"/>
              <w:right w:val="single" w:sz="4" w:space="0" w:color="auto"/>
            </w:tcBorders>
            <w:shd w:val="clear" w:color="auto" w:fill="auto"/>
            <w:vAlign w:val="center"/>
            <w:hideMark/>
          </w:tcPr>
          <w:p w:rsidR="00AC768B" w:rsidRPr="00CB0879" w:rsidRDefault="00AC768B" w:rsidP="00CB0879">
            <w:pPr>
              <w:widowControl w:val="0"/>
              <w:spacing w:after="0" w:line="240" w:lineRule="auto"/>
              <w:jc w:val="center"/>
              <w:rPr>
                <w:rFonts w:eastAsia="Times New Roman"/>
                <w:color w:val="000000"/>
                <w:sz w:val="26"/>
                <w:szCs w:val="26"/>
              </w:rPr>
            </w:pPr>
          </w:p>
          <w:p w:rsidR="00AC768B" w:rsidRPr="00CB0879" w:rsidRDefault="00AC768B" w:rsidP="00CB0879">
            <w:pPr>
              <w:widowControl w:val="0"/>
              <w:spacing w:after="0" w:line="240" w:lineRule="auto"/>
              <w:jc w:val="center"/>
              <w:rPr>
                <w:rFonts w:eastAsia="Times New Roman"/>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AC768B" w:rsidRPr="00CB0879" w:rsidRDefault="00AC768B" w:rsidP="00CB0879">
            <w:pPr>
              <w:widowControl w:val="0"/>
              <w:spacing w:after="0" w:line="240" w:lineRule="auto"/>
              <w:jc w:val="center"/>
              <w:rPr>
                <w:rFonts w:eastAsia="Times New Roman"/>
                <w:color w:val="000000"/>
                <w:sz w:val="26"/>
                <w:szCs w:val="26"/>
              </w:rPr>
            </w:pPr>
          </w:p>
        </w:tc>
      </w:tr>
      <w:tr w:rsidR="00AC768B" w:rsidRPr="00CB0879" w:rsidTr="00AC768B">
        <w:tc>
          <w:tcPr>
            <w:tcW w:w="1271" w:type="dxa"/>
            <w:tcBorders>
              <w:top w:val="nil"/>
              <w:left w:val="single" w:sz="4" w:space="0" w:color="auto"/>
              <w:bottom w:val="single" w:sz="4" w:space="0" w:color="auto"/>
              <w:right w:val="single" w:sz="4" w:space="0" w:color="auto"/>
            </w:tcBorders>
            <w:shd w:val="clear" w:color="auto" w:fill="auto"/>
            <w:vAlign w:val="center"/>
          </w:tcPr>
          <w:p w:rsidR="00AC768B" w:rsidRPr="00AC768B" w:rsidRDefault="00AC768B" w:rsidP="00E60093">
            <w:pPr>
              <w:widowControl w:val="0"/>
              <w:spacing w:before="60" w:after="60" w:line="240" w:lineRule="auto"/>
              <w:jc w:val="center"/>
              <w:rPr>
                <w:rFonts w:eastAsia="Times New Roman"/>
                <w:iCs/>
                <w:color w:val="000000"/>
                <w:sz w:val="26"/>
                <w:szCs w:val="26"/>
              </w:rPr>
            </w:pPr>
            <w:r w:rsidRPr="00AC768B">
              <w:rPr>
                <w:rFonts w:eastAsia="Times New Roman"/>
                <w:iCs/>
                <w:color w:val="000000"/>
                <w:sz w:val="26"/>
                <w:szCs w:val="26"/>
              </w:rPr>
              <w:t>a) Các môn văn hóa (trung học, thường xuyên)</w:t>
            </w:r>
          </w:p>
        </w:tc>
        <w:tc>
          <w:tcPr>
            <w:tcW w:w="5812" w:type="dxa"/>
            <w:tcBorders>
              <w:top w:val="nil"/>
              <w:left w:val="single" w:sz="4" w:space="0" w:color="auto"/>
              <w:bottom w:val="single" w:sz="4" w:space="0" w:color="auto"/>
              <w:right w:val="single" w:sz="4" w:space="0" w:color="auto"/>
            </w:tcBorders>
            <w:shd w:val="clear" w:color="auto" w:fill="auto"/>
            <w:vAlign w:val="center"/>
          </w:tcPr>
          <w:p w:rsidR="00E60093" w:rsidRDefault="00E60093"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 Chi cho giáo viên trực tiếp dạy:</w:t>
            </w:r>
          </w:p>
          <w:p w:rsidR="00E60093" w:rsidRPr="00CB0879" w:rsidRDefault="00E60093"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Tính tiền lương làm thêm giờ  của giáo viên THPT</w:t>
            </w:r>
            <w:r>
              <w:rPr>
                <w:rFonts w:eastAsia="Times New Roman"/>
                <w:color w:val="000000"/>
                <w:sz w:val="26"/>
                <w:szCs w:val="26"/>
              </w:rPr>
              <w:t>:</w:t>
            </w:r>
          </w:p>
          <w:p w:rsidR="00E60093" w:rsidRPr="00CB0879" w:rsidRDefault="00E60093"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Hệ số lương bình quân:3,66</w:t>
            </w:r>
            <w:r>
              <w:rPr>
                <w:rFonts w:eastAsia="Times New Roman"/>
                <w:color w:val="000000"/>
                <w:sz w:val="26"/>
                <w:szCs w:val="26"/>
              </w:rPr>
              <w:t xml:space="preserve">; </w:t>
            </w:r>
            <w:r w:rsidRPr="00CB0879">
              <w:rPr>
                <w:rFonts w:eastAsia="Times New Roman"/>
                <w:color w:val="000000"/>
                <w:sz w:val="26"/>
                <w:szCs w:val="26"/>
              </w:rPr>
              <w:t>Hệ số ưu đãi (35%):1,28</w:t>
            </w:r>
            <w:r>
              <w:rPr>
                <w:rFonts w:eastAsia="Times New Roman"/>
                <w:color w:val="000000"/>
                <w:sz w:val="26"/>
                <w:szCs w:val="26"/>
              </w:rPr>
              <w:t xml:space="preserve">; </w:t>
            </w:r>
            <w:r w:rsidRPr="00CB0879">
              <w:rPr>
                <w:rFonts w:eastAsia="Times New Roman"/>
                <w:color w:val="000000"/>
                <w:sz w:val="26"/>
                <w:szCs w:val="26"/>
              </w:rPr>
              <w:t>Hệ số thâm niên (15%): 0,55</w:t>
            </w:r>
            <w:r>
              <w:rPr>
                <w:rFonts w:eastAsia="Times New Roman"/>
                <w:color w:val="000000"/>
                <w:sz w:val="26"/>
                <w:szCs w:val="26"/>
              </w:rPr>
              <w:t xml:space="preserve">. </w:t>
            </w:r>
            <w:r w:rsidRPr="00CB0879">
              <w:rPr>
                <w:rFonts w:eastAsia="Times New Roman"/>
                <w:color w:val="000000"/>
                <w:sz w:val="26"/>
                <w:szCs w:val="26"/>
              </w:rPr>
              <w:t>Tổng hệ số lương, phụ cấp: 5,49</w:t>
            </w:r>
          </w:p>
          <w:p w:rsidR="00E60093" w:rsidRPr="00CB0879" w:rsidRDefault="00E60093"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Tiền lương của 1năm: 5,49 *1.490.000 đồng *12 tháng= 98.161.200 đồng</w:t>
            </w:r>
          </w:p>
          <w:p w:rsidR="00E60093" w:rsidRPr="00CB0879" w:rsidRDefault="00E60093"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Định mức giờ dạy: 17 giờ * 37 tuần= 629 giờ dạy</w:t>
            </w:r>
          </w:p>
          <w:p w:rsidR="00E60093" w:rsidRPr="00CB0879" w:rsidRDefault="00E60093"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Số tuần dành cho giảng dạy:37 tuần</w:t>
            </w:r>
          </w:p>
          <w:p w:rsidR="00E60093" w:rsidRPr="00CB0879" w:rsidRDefault="00E60093" w:rsidP="005E42FD">
            <w:pPr>
              <w:widowControl w:val="0"/>
              <w:spacing w:before="80" w:after="80" w:line="240" w:lineRule="auto"/>
              <w:jc w:val="both"/>
              <w:rPr>
                <w:rFonts w:eastAsia="Times New Roman"/>
                <w:color w:val="000000"/>
                <w:sz w:val="26"/>
                <w:szCs w:val="26"/>
              </w:rPr>
            </w:pPr>
            <w:r w:rsidRPr="00CB0879">
              <w:rPr>
                <w:rFonts w:eastAsia="Times New Roman"/>
                <w:color w:val="000000"/>
                <w:sz w:val="26"/>
                <w:szCs w:val="26"/>
              </w:rPr>
              <w:t>Tiền lương 1 giờ dạy:  (98.161.200 đồng /629 tiết)* (37 tuần/52 tuần)=111.041 đồng</w:t>
            </w:r>
          </w:p>
          <w:p w:rsidR="00AC768B" w:rsidRPr="00AC768B" w:rsidRDefault="00E60093" w:rsidP="005E42FD">
            <w:pPr>
              <w:widowControl w:val="0"/>
              <w:spacing w:before="80" w:after="80" w:line="240" w:lineRule="auto"/>
              <w:jc w:val="both"/>
              <w:rPr>
                <w:rFonts w:eastAsia="Times New Roman"/>
                <w:iCs/>
                <w:color w:val="000000"/>
                <w:sz w:val="26"/>
                <w:szCs w:val="26"/>
              </w:rPr>
            </w:pPr>
            <w:r w:rsidRPr="00CB0879">
              <w:rPr>
                <w:rFonts w:eastAsia="Times New Roman"/>
                <w:color w:val="000000"/>
                <w:sz w:val="26"/>
                <w:szCs w:val="26"/>
              </w:rPr>
              <w:t>Tiên lương 1 giờ dạy thêm: 111.041 đồng* 150%=166.562 đồng</w:t>
            </w:r>
          </w:p>
        </w:tc>
        <w:tc>
          <w:tcPr>
            <w:tcW w:w="1276" w:type="dxa"/>
            <w:tcBorders>
              <w:top w:val="nil"/>
              <w:left w:val="nil"/>
              <w:bottom w:val="single" w:sz="4" w:space="0" w:color="auto"/>
              <w:right w:val="single" w:sz="4" w:space="0" w:color="auto"/>
            </w:tcBorders>
            <w:shd w:val="clear" w:color="auto" w:fill="auto"/>
            <w:vAlign w:val="center"/>
          </w:tcPr>
          <w:p w:rsidR="00AC768B" w:rsidRPr="00CB0879" w:rsidRDefault="00E60093"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đồng/HS/giờ dạy</w:t>
            </w:r>
          </w:p>
        </w:tc>
        <w:tc>
          <w:tcPr>
            <w:tcW w:w="1134" w:type="dxa"/>
            <w:tcBorders>
              <w:top w:val="nil"/>
              <w:left w:val="nil"/>
              <w:bottom w:val="single" w:sz="4" w:space="0" w:color="auto"/>
              <w:right w:val="single" w:sz="4" w:space="0" w:color="auto"/>
            </w:tcBorders>
            <w:shd w:val="clear" w:color="auto" w:fill="auto"/>
            <w:vAlign w:val="center"/>
          </w:tcPr>
          <w:p w:rsidR="00AC768B" w:rsidRPr="00CB0879" w:rsidRDefault="00E60093"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10.000</w:t>
            </w:r>
          </w:p>
        </w:tc>
      </w:tr>
      <w:tr w:rsidR="009F1B82" w:rsidRPr="00CB0879" w:rsidTr="00E60093">
        <w:trPr>
          <w:trHeight w:val="2344"/>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9F1B82" w:rsidRPr="00CB0879" w:rsidRDefault="009F1B82" w:rsidP="00CB0879">
            <w:pPr>
              <w:widowControl w:val="0"/>
              <w:spacing w:after="0" w:line="240" w:lineRule="auto"/>
              <w:jc w:val="center"/>
              <w:rPr>
                <w:rFonts w:eastAsia="Times New Roman"/>
                <w:color w:val="000000"/>
                <w:sz w:val="26"/>
                <w:szCs w:val="26"/>
              </w:rPr>
            </w:pPr>
          </w:p>
        </w:tc>
        <w:tc>
          <w:tcPr>
            <w:tcW w:w="5812" w:type="dxa"/>
            <w:tcBorders>
              <w:top w:val="nil"/>
              <w:left w:val="nil"/>
              <w:bottom w:val="single" w:sz="4" w:space="0" w:color="auto"/>
              <w:right w:val="single" w:sz="4" w:space="0" w:color="auto"/>
            </w:tcBorders>
            <w:shd w:val="clear" w:color="auto" w:fill="auto"/>
            <w:vAlign w:val="center"/>
            <w:hideMark/>
          </w:tcPr>
          <w:p w:rsidR="009F1B82" w:rsidRPr="005734CF" w:rsidRDefault="009F1B82" w:rsidP="00CB0879">
            <w:pPr>
              <w:widowControl w:val="0"/>
              <w:spacing w:before="60" w:after="60" w:line="240" w:lineRule="auto"/>
              <w:jc w:val="both"/>
              <w:rPr>
                <w:rFonts w:eastAsia="Times New Roman"/>
                <w:color w:val="000000"/>
                <w:spacing w:val="-2"/>
                <w:sz w:val="26"/>
                <w:szCs w:val="26"/>
              </w:rPr>
            </w:pPr>
            <w:r w:rsidRPr="005734CF">
              <w:rPr>
                <w:rFonts w:eastAsia="Times New Roman"/>
                <w:color w:val="000000"/>
                <w:spacing w:val="-2"/>
                <w:sz w:val="26"/>
                <w:szCs w:val="26"/>
              </w:rPr>
              <w:t>+ Chi cho công tác quản lý, chi phí điện, nước và thuế bằng 2</w:t>
            </w:r>
            <w:r w:rsidR="003A665B" w:rsidRPr="005734CF">
              <w:rPr>
                <w:rFonts w:eastAsia="Times New Roman"/>
                <w:color w:val="000000"/>
                <w:spacing w:val="-2"/>
                <w:sz w:val="26"/>
                <w:szCs w:val="26"/>
              </w:rPr>
              <w:t>0</w:t>
            </w:r>
            <w:r w:rsidRPr="005734CF">
              <w:rPr>
                <w:rFonts w:eastAsia="Times New Roman"/>
                <w:color w:val="000000"/>
                <w:spacing w:val="-2"/>
                <w:sz w:val="26"/>
                <w:szCs w:val="26"/>
              </w:rPr>
              <w:t xml:space="preserve">% tổng thu, số tiền: </w:t>
            </w:r>
            <w:r w:rsidR="003A665B" w:rsidRPr="005734CF">
              <w:rPr>
                <w:rFonts w:eastAsia="Times New Roman"/>
                <w:color w:val="000000"/>
                <w:spacing w:val="-2"/>
                <w:sz w:val="26"/>
                <w:szCs w:val="26"/>
              </w:rPr>
              <w:t>41</w:t>
            </w:r>
            <w:r w:rsidRPr="005734CF">
              <w:rPr>
                <w:rFonts w:eastAsia="Times New Roman"/>
                <w:color w:val="000000"/>
                <w:spacing w:val="-2"/>
                <w:sz w:val="26"/>
                <w:szCs w:val="26"/>
              </w:rPr>
              <w:t>.</w:t>
            </w:r>
            <w:r w:rsidR="003A665B" w:rsidRPr="005734CF">
              <w:rPr>
                <w:rFonts w:eastAsia="Times New Roman"/>
                <w:color w:val="000000"/>
                <w:spacing w:val="-2"/>
                <w:sz w:val="26"/>
                <w:szCs w:val="26"/>
              </w:rPr>
              <w:t>6</w:t>
            </w:r>
            <w:r w:rsidRPr="005734CF">
              <w:rPr>
                <w:rFonts w:eastAsia="Times New Roman"/>
                <w:color w:val="000000"/>
                <w:spacing w:val="-2"/>
                <w:sz w:val="26"/>
                <w:szCs w:val="26"/>
              </w:rPr>
              <w:t>00 đồng/giờ</w:t>
            </w:r>
            <w:r w:rsidR="003A665B" w:rsidRPr="005734CF">
              <w:rPr>
                <w:rFonts w:eastAsia="Times New Roman"/>
                <w:color w:val="000000"/>
                <w:spacing w:val="-2"/>
                <w:sz w:val="26"/>
                <w:szCs w:val="26"/>
              </w:rPr>
              <w:t xml:space="preserve"> dạy</w:t>
            </w:r>
            <w:r w:rsidRPr="005734CF">
              <w:rPr>
                <w:rFonts w:eastAsia="Times New Roman"/>
                <w:color w:val="000000"/>
                <w:spacing w:val="-2"/>
                <w:sz w:val="26"/>
                <w:szCs w:val="26"/>
              </w:rPr>
              <w:t>.</w:t>
            </w:r>
          </w:p>
          <w:p w:rsidR="009F1B82" w:rsidRPr="00CB0879" w:rsidRDefault="009F1B82"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Tổng chi: 20</w:t>
            </w:r>
            <w:r w:rsidR="003A665B" w:rsidRPr="00CB0879">
              <w:rPr>
                <w:rFonts w:eastAsia="Times New Roman"/>
                <w:color w:val="000000"/>
                <w:sz w:val="26"/>
                <w:szCs w:val="26"/>
              </w:rPr>
              <w:t>8.162</w:t>
            </w:r>
            <w:r w:rsidRPr="00CB0879">
              <w:rPr>
                <w:rFonts w:eastAsia="Times New Roman"/>
                <w:color w:val="000000"/>
                <w:sz w:val="26"/>
                <w:szCs w:val="26"/>
              </w:rPr>
              <w:t xml:space="preserve"> đồng/giờ</w:t>
            </w:r>
            <w:r w:rsidR="003A665B" w:rsidRPr="00CB0879">
              <w:rPr>
                <w:rFonts w:eastAsia="Times New Roman"/>
                <w:color w:val="000000"/>
                <w:sz w:val="26"/>
                <w:szCs w:val="26"/>
              </w:rPr>
              <w:t xml:space="preserve"> dạy</w:t>
            </w:r>
            <w:r w:rsidRPr="00CB0879">
              <w:rPr>
                <w:rFonts w:eastAsia="Times New Roman"/>
                <w:color w:val="000000"/>
                <w:sz w:val="26"/>
                <w:szCs w:val="26"/>
              </w:rPr>
              <w:t>/lớp;</w:t>
            </w:r>
          </w:p>
          <w:p w:rsidR="009F1B82" w:rsidRPr="00CB0879" w:rsidRDefault="009F1B82"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Chi phí cho 01 học sinh (lớp dạy thêm trung bình 20 học sinh):  20</w:t>
            </w:r>
            <w:r w:rsidR="003A665B" w:rsidRPr="00CB0879">
              <w:rPr>
                <w:rFonts w:eastAsia="Times New Roman"/>
                <w:color w:val="000000"/>
                <w:sz w:val="26"/>
                <w:szCs w:val="26"/>
              </w:rPr>
              <w:t>8.162</w:t>
            </w:r>
            <w:r w:rsidRPr="00CB0879">
              <w:rPr>
                <w:rFonts w:eastAsia="Times New Roman"/>
                <w:color w:val="000000"/>
                <w:sz w:val="26"/>
                <w:szCs w:val="26"/>
              </w:rPr>
              <w:t xml:space="preserve"> đồng/ 20 học sinh = 10.</w:t>
            </w:r>
            <w:r w:rsidR="003A665B" w:rsidRPr="00CB0879">
              <w:rPr>
                <w:rFonts w:eastAsia="Times New Roman"/>
                <w:color w:val="000000"/>
                <w:sz w:val="26"/>
                <w:szCs w:val="26"/>
              </w:rPr>
              <w:t>408</w:t>
            </w:r>
            <w:r w:rsidRPr="00CB0879">
              <w:rPr>
                <w:rFonts w:eastAsia="Times New Roman"/>
                <w:color w:val="000000"/>
                <w:sz w:val="26"/>
                <w:szCs w:val="26"/>
              </w:rPr>
              <w:t xml:space="preserve"> đồng/học sinh/giờ dạy.</w:t>
            </w:r>
          </w:p>
        </w:tc>
        <w:tc>
          <w:tcPr>
            <w:tcW w:w="1276" w:type="dxa"/>
            <w:tcBorders>
              <w:top w:val="nil"/>
              <w:left w:val="nil"/>
              <w:bottom w:val="single" w:sz="4" w:space="0" w:color="auto"/>
              <w:right w:val="single" w:sz="4" w:space="0" w:color="auto"/>
            </w:tcBorders>
            <w:shd w:val="clear" w:color="auto" w:fill="auto"/>
            <w:vAlign w:val="center"/>
            <w:hideMark/>
          </w:tcPr>
          <w:p w:rsidR="009F1B82" w:rsidRPr="00CB0879" w:rsidRDefault="009F1B82" w:rsidP="00CB0879">
            <w:pPr>
              <w:widowControl w:val="0"/>
              <w:spacing w:after="0" w:line="240" w:lineRule="auto"/>
              <w:jc w:val="center"/>
              <w:rPr>
                <w:rFonts w:eastAsia="Times New Roman"/>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9F1B82" w:rsidRPr="00CB0879" w:rsidRDefault="009F1B82" w:rsidP="00CB0879">
            <w:pPr>
              <w:widowControl w:val="0"/>
              <w:spacing w:after="0" w:line="240" w:lineRule="auto"/>
              <w:jc w:val="center"/>
              <w:rPr>
                <w:rFonts w:eastAsia="Times New Roman"/>
                <w:color w:val="000000"/>
                <w:sz w:val="26"/>
                <w:szCs w:val="26"/>
              </w:rPr>
            </w:pPr>
          </w:p>
        </w:tc>
      </w:tr>
      <w:tr w:rsidR="00086295" w:rsidRPr="00CB0879" w:rsidTr="005734CF">
        <w:trPr>
          <w:trHeight w:val="2014"/>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086295" w:rsidRPr="00CB0879" w:rsidRDefault="00086295"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b) Hoạt động khác sau giờ học chính thức</w:t>
            </w:r>
          </w:p>
        </w:tc>
        <w:tc>
          <w:tcPr>
            <w:tcW w:w="5812" w:type="dxa"/>
            <w:tcBorders>
              <w:top w:val="nil"/>
              <w:left w:val="nil"/>
              <w:bottom w:val="single" w:sz="4" w:space="0" w:color="auto"/>
              <w:right w:val="single" w:sz="4" w:space="0" w:color="auto"/>
            </w:tcBorders>
            <w:shd w:val="clear" w:color="auto" w:fill="auto"/>
            <w:vAlign w:val="center"/>
            <w:hideMark/>
          </w:tcPr>
          <w:p w:rsidR="00086295" w:rsidRPr="00CB0879" w:rsidRDefault="00086295"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Hoạt động sau giờ học chính thức (giáo dục kỹ năng sống, giáo dục phát tr</w:t>
            </w:r>
            <w:r w:rsidR="007D269C" w:rsidRPr="00CB0879">
              <w:rPr>
                <w:rFonts w:eastAsia="Times New Roman"/>
                <w:color w:val="000000"/>
                <w:sz w:val="26"/>
                <w:szCs w:val="26"/>
              </w:rPr>
              <w:t>iển</w:t>
            </w:r>
            <w:r w:rsidRPr="00CB0879">
              <w:rPr>
                <w:rFonts w:eastAsia="Times New Roman"/>
                <w:color w:val="000000"/>
                <w:sz w:val="26"/>
                <w:szCs w:val="26"/>
              </w:rPr>
              <w:t xml:space="preserve"> năng khiếu nghệ thuật, thể dục, thể thao ...): Tính theo chi phí thực tế, phổ biến hiện nay đang thực hiện ở các cơ sở giáo dục theo Đề án được cấp có thẩm quyền phê duyệt là 15.000 đồng/giờ dạy/học sinh.</w:t>
            </w:r>
          </w:p>
        </w:tc>
        <w:tc>
          <w:tcPr>
            <w:tcW w:w="1276" w:type="dxa"/>
            <w:tcBorders>
              <w:top w:val="nil"/>
              <w:left w:val="nil"/>
              <w:bottom w:val="single" w:sz="4" w:space="0" w:color="auto"/>
              <w:right w:val="single" w:sz="4" w:space="0" w:color="auto"/>
            </w:tcBorders>
            <w:shd w:val="clear" w:color="auto" w:fill="auto"/>
            <w:vAlign w:val="center"/>
            <w:hideMark/>
          </w:tcPr>
          <w:p w:rsidR="00086295" w:rsidRPr="00CB0879" w:rsidRDefault="00086295"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đồng/HS/giờ dạy</w:t>
            </w:r>
          </w:p>
        </w:tc>
        <w:tc>
          <w:tcPr>
            <w:tcW w:w="1134" w:type="dxa"/>
            <w:tcBorders>
              <w:top w:val="nil"/>
              <w:left w:val="nil"/>
              <w:bottom w:val="single" w:sz="4" w:space="0" w:color="auto"/>
              <w:right w:val="single" w:sz="4" w:space="0" w:color="auto"/>
            </w:tcBorders>
            <w:shd w:val="clear" w:color="auto" w:fill="auto"/>
            <w:vAlign w:val="center"/>
            <w:hideMark/>
          </w:tcPr>
          <w:p w:rsidR="00086295" w:rsidRPr="00CB0879" w:rsidRDefault="00086295"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15.000</w:t>
            </w:r>
          </w:p>
        </w:tc>
      </w:tr>
      <w:tr w:rsidR="00086295" w:rsidRPr="00CB0879" w:rsidTr="00AC768B">
        <w:trPr>
          <w:trHeight w:val="4674"/>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086295" w:rsidRPr="00CB0879" w:rsidRDefault="00086295"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c) Tin học (</w:t>
            </w:r>
            <w:r w:rsidR="003A082A" w:rsidRPr="00CB0879">
              <w:rPr>
                <w:rFonts w:eastAsia="Times New Roman"/>
                <w:color w:val="000000"/>
                <w:sz w:val="26"/>
                <w:szCs w:val="26"/>
              </w:rPr>
              <w:t>theo chương trình tự chọn đối với tiểu học, trung học cơ sở và giáo dục thường xuyên</w:t>
            </w:r>
            <w:r w:rsidR="003A082A">
              <w:rPr>
                <w:rFonts w:eastAsia="Times New Roman"/>
                <w:color w:val="000000"/>
                <w:sz w:val="26"/>
                <w:szCs w:val="26"/>
              </w:rPr>
              <w:t>)</w:t>
            </w:r>
          </w:p>
        </w:tc>
        <w:tc>
          <w:tcPr>
            <w:tcW w:w="5812" w:type="dxa"/>
            <w:tcBorders>
              <w:top w:val="nil"/>
              <w:left w:val="nil"/>
              <w:bottom w:val="single" w:sz="4" w:space="0" w:color="auto"/>
              <w:right w:val="single" w:sz="4" w:space="0" w:color="auto"/>
            </w:tcBorders>
            <w:shd w:val="clear" w:color="auto" w:fill="auto"/>
            <w:vAlign w:val="center"/>
            <w:hideMark/>
          </w:tcPr>
          <w:p w:rsidR="005734CF" w:rsidRDefault="005734CF"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 Chi cho giáo viên trực tiếp dạy: Tính tiền lương làm thêm giờ  của giáo viên THCS</w:t>
            </w:r>
            <w:r w:rsidR="00D33ACE">
              <w:rPr>
                <w:rFonts w:eastAsia="Times New Roman"/>
                <w:color w:val="000000"/>
                <w:sz w:val="26"/>
                <w:szCs w:val="26"/>
              </w:rPr>
              <w:t xml:space="preserve"> có h</w:t>
            </w:r>
            <w:r w:rsidRPr="00CB0879">
              <w:rPr>
                <w:rFonts w:eastAsia="Times New Roman"/>
                <w:sz w:val="26"/>
                <w:szCs w:val="26"/>
              </w:rPr>
              <w:t>ệ số lương bình quân: 3,65</w:t>
            </w:r>
            <w:r w:rsidR="009E2769">
              <w:rPr>
                <w:rFonts w:eastAsia="Times New Roman"/>
                <w:sz w:val="26"/>
                <w:szCs w:val="26"/>
              </w:rPr>
              <w:t xml:space="preserve">; </w:t>
            </w:r>
            <w:r w:rsidR="00D33ACE">
              <w:rPr>
                <w:rFonts w:eastAsia="Times New Roman"/>
                <w:sz w:val="26"/>
                <w:szCs w:val="26"/>
              </w:rPr>
              <w:t>h</w:t>
            </w:r>
            <w:r w:rsidRPr="00CB0879">
              <w:rPr>
                <w:rFonts w:eastAsia="Times New Roman"/>
                <w:sz w:val="26"/>
                <w:szCs w:val="26"/>
              </w:rPr>
              <w:t>ệ số ưu đãi (35%): 1,28</w:t>
            </w:r>
            <w:r w:rsidR="009E2769">
              <w:rPr>
                <w:rFonts w:eastAsia="Times New Roman"/>
                <w:sz w:val="26"/>
                <w:szCs w:val="26"/>
              </w:rPr>
              <w:t xml:space="preserve">; </w:t>
            </w:r>
            <w:r w:rsidRPr="00CB0879">
              <w:rPr>
                <w:rFonts w:eastAsia="Times New Roman"/>
                <w:sz w:val="26"/>
                <w:szCs w:val="26"/>
              </w:rPr>
              <w:t>Hệ số thâm niên (15%): 0,55</w:t>
            </w:r>
            <w:r w:rsidR="009E2769">
              <w:rPr>
                <w:rFonts w:eastAsia="Times New Roman"/>
                <w:sz w:val="26"/>
                <w:szCs w:val="26"/>
              </w:rPr>
              <w:t xml:space="preserve">. </w:t>
            </w:r>
            <w:r w:rsidRPr="00CB0879">
              <w:rPr>
                <w:rFonts w:eastAsia="Times New Roman"/>
                <w:color w:val="000000"/>
                <w:sz w:val="26"/>
                <w:szCs w:val="26"/>
              </w:rPr>
              <w:t>Tổng hệ số lương, phụ cấp</w:t>
            </w:r>
            <w:r w:rsidRPr="00CB0879">
              <w:rPr>
                <w:rFonts w:eastAsia="Times New Roman"/>
                <w:sz w:val="26"/>
                <w:szCs w:val="26"/>
              </w:rPr>
              <w:t>: 5,48</w:t>
            </w:r>
            <w:r w:rsidR="00D33ACE">
              <w:rPr>
                <w:rFonts w:eastAsia="Times New Roman"/>
                <w:sz w:val="26"/>
                <w:szCs w:val="26"/>
              </w:rPr>
              <w:t xml:space="preserve">. </w:t>
            </w:r>
            <w:r w:rsidRPr="00CB0879">
              <w:rPr>
                <w:rFonts w:eastAsia="Times New Roman"/>
                <w:color w:val="000000"/>
                <w:sz w:val="26"/>
                <w:szCs w:val="26"/>
              </w:rPr>
              <w:t xml:space="preserve">Tiền lương của </w:t>
            </w:r>
            <w:r w:rsidR="00D33ACE">
              <w:rPr>
                <w:rFonts w:eastAsia="Times New Roman"/>
                <w:color w:val="000000"/>
                <w:sz w:val="26"/>
                <w:szCs w:val="26"/>
              </w:rPr>
              <w:t>0</w:t>
            </w:r>
            <w:r w:rsidRPr="00CB0879">
              <w:rPr>
                <w:rFonts w:eastAsia="Times New Roman"/>
                <w:color w:val="000000"/>
                <w:sz w:val="26"/>
                <w:szCs w:val="26"/>
              </w:rPr>
              <w:t>1năm: 5,48 *1.490.000 đồng *12 tháng= 97.893.000 đồng</w:t>
            </w:r>
          </w:p>
          <w:p w:rsidR="005734CF" w:rsidRDefault="005734CF" w:rsidP="00CB0879">
            <w:pPr>
              <w:widowControl w:val="0"/>
              <w:spacing w:before="60" w:after="60" w:line="240" w:lineRule="auto"/>
              <w:jc w:val="both"/>
              <w:rPr>
                <w:rFonts w:eastAsia="Times New Roman"/>
                <w:color w:val="000000"/>
                <w:sz w:val="26"/>
                <w:szCs w:val="26"/>
              </w:rPr>
            </w:pPr>
            <w:r w:rsidRPr="00CB0879">
              <w:rPr>
                <w:rFonts w:eastAsia="Times New Roman"/>
                <w:sz w:val="26"/>
                <w:szCs w:val="26"/>
              </w:rPr>
              <w:t>Định mức giờ dạy: 19 giờ   * 35 tuần =  665 giờ dạy</w:t>
            </w:r>
            <w:r w:rsidR="00D33ACE">
              <w:rPr>
                <w:rFonts w:eastAsia="Times New Roman"/>
                <w:sz w:val="26"/>
                <w:szCs w:val="26"/>
              </w:rPr>
              <w:t>;  s</w:t>
            </w:r>
            <w:r w:rsidRPr="00CB0879">
              <w:rPr>
                <w:rFonts w:eastAsia="Times New Roman"/>
                <w:sz w:val="26"/>
                <w:szCs w:val="26"/>
              </w:rPr>
              <w:t>ố tuần dành cho giảng dạy: 35 tuần</w:t>
            </w:r>
            <w:r w:rsidR="003A082A">
              <w:rPr>
                <w:rFonts w:eastAsia="Times New Roman"/>
                <w:sz w:val="26"/>
                <w:szCs w:val="26"/>
              </w:rPr>
              <w:t xml:space="preserve">. </w:t>
            </w:r>
            <w:r w:rsidRPr="00CB0879">
              <w:rPr>
                <w:rFonts w:eastAsia="Times New Roman"/>
                <w:sz w:val="26"/>
                <w:szCs w:val="26"/>
              </w:rPr>
              <w:t>Tiền lương 1 giờ dạy: (97.893.000 đồng /665 tiết)* (35 tuần/52 tuần)= 99.082.000 đồng</w:t>
            </w:r>
            <w:r w:rsidR="00D33ACE">
              <w:rPr>
                <w:rFonts w:eastAsia="Times New Roman"/>
                <w:sz w:val="26"/>
                <w:szCs w:val="26"/>
              </w:rPr>
              <w:t xml:space="preserve">. </w:t>
            </w:r>
            <w:r w:rsidRPr="00CB0879">
              <w:rPr>
                <w:rFonts w:eastAsia="Times New Roman"/>
                <w:sz w:val="26"/>
                <w:szCs w:val="26"/>
              </w:rPr>
              <w:t>Tiền lương 1 giờ dạy thêm: 99.082.000 đồng* 150%= 148.623.000 đồng</w:t>
            </w:r>
          </w:p>
          <w:p w:rsidR="0034728F" w:rsidRPr="00CB0879" w:rsidRDefault="0034728F"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 Chi cho công tác quản lý, chi phí điện, nước, vật tư tiêu hao (giấy, mực in) và thuế bằng 35% tổng thu, số tiền: 80.027 đồng/giờ dạy.</w:t>
            </w:r>
          </w:p>
          <w:p w:rsidR="0034728F" w:rsidRPr="00CB0879" w:rsidRDefault="0034728F"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Tổng chi: 2</w:t>
            </w:r>
            <w:r w:rsidR="00BC5931" w:rsidRPr="00CB0879">
              <w:rPr>
                <w:rFonts w:eastAsia="Times New Roman"/>
                <w:color w:val="000000"/>
                <w:sz w:val="26"/>
                <w:szCs w:val="26"/>
              </w:rPr>
              <w:t>28.650</w:t>
            </w:r>
            <w:r w:rsidRPr="00CB0879">
              <w:rPr>
                <w:rFonts w:eastAsia="Times New Roman"/>
                <w:color w:val="000000"/>
                <w:sz w:val="26"/>
                <w:szCs w:val="26"/>
              </w:rPr>
              <w:t>.000 đồng/giờ dạy/lớp;</w:t>
            </w:r>
          </w:p>
          <w:p w:rsidR="005314AC" w:rsidRPr="00CB0879" w:rsidRDefault="0034728F"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Chi phí cho 01 học sinh (lớp dạy thêm trung bình 20 học sinh):  2</w:t>
            </w:r>
            <w:r w:rsidR="00BC5931" w:rsidRPr="00CB0879">
              <w:rPr>
                <w:rFonts w:eastAsia="Times New Roman"/>
                <w:color w:val="000000"/>
                <w:sz w:val="26"/>
                <w:szCs w:val="26"/>
              </w:rPr>
              <w:t>28.650.000</w:t>
            </w:r>
            <w:r w:rsidRPr="00CB0879">
              <w:rPr>
                <w:rFonts w:eastAsia="Times New Roman"/>
                <w:color w:val="000000"/>
                <w:sz w:val="26"/>
                <w:szCs w:val="26"/>
              </w:rPr>
              <w:t xml:space="preserve"> đồng/ 20 học sinh = 1</w:t>
            </w:r>
            <w:r w:rsidR="00BC5931" w:rsidRPr="00CB0879">
              <w:rPr>
                <w:rFonts w:eastAsia="Times New Roman"/>
                <w:color w:val="000000"/>
                <w:sz w:val="26"/>
                <w:szCs w:val="26"/>
              </w:rPr>
              <w:t>1.432</w:t>
            </w:r>
            <w:r w:rsidRPr="00CB0879">
              <w:rPr>
                <w:rFonts w:eastAsia="Times New Roman"/>
                <w:color w:val="000000"/>
                <w:sz w:val="26"/>
                <w:szCs w:val="26"/>
              </w:rPr>
              <w:t xml:space="preserve"> đồng/học sinh/giờ dạy.</w:t>
            </w:r>
          </w:p>
          <w:p w:rsidR="005314AC" w:rsidRPr="00CB0879" w:rsidRDefault="005314AC" w:rsidP="00CB0879">
            <w:pPr>
              <w:widowControl w:val="0"/>
              <w:spacing w:before="60" w:after="60" w:line="240" w:lineRule="auto"/>
              <w:jc w:val="both"/>
              <w:rPr>
                <w:rFonts w:eastAsia="Times New Roman"/>
                <w:color w:val="000000"/>
                <w:sz w:val="26"/>
                <w:szCs w:val="26"/>
              </w:rPr>
            </w:pPr>
          </w:p>
        </w:tc>
        <w:tc>
          <w:tcPr>
            <w:tcW w:w="1276" w:type="dxa"/>
            <w:tcBorders>
              <w:top w:val="nil"/>
              <w:left w:val="nil"/>
              <w:bottom w:val="single" w:sz="4" w:space="0" w:color="auto"/>
              <w:right w:val="single" w:sz="4" w:space="0" w:color="auto"/>
            </w:tcBorders>
            <w:shd w:val="clear" w:color="auto" w:fill="auto"/>
            <w:vAlign w:val="center"/>
            <w:hideMark/>
          </w:tcPr>
          <w:p w:rsidR="00086295" w:rsidRPr="00CB0879" w:rsidRDefault="00086295"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đồng/HS/giờ dạy</w:t>
            </w:r>
          </w:p>
        </w:tc>
        <w:tc>
          <w:tcPr>
            <w:tcW w:w="1134" w:type="dxa"/>
            <w:tcBorders>
              <w:top w:val="nil"/>
              <w:left w:val="nil"/>
              <w:bottom w:val="single" w:sz="4" w:space="0" w:color="auto"/>
              <w:right w:val="single" w:sz="4" w:space="0" w:color="auto"/>
            </w:tcBorders>
            <w:shd w:val="clear" w:color="auto" w:fill="auto"/>
            <w:vAlign w:val="center"/>
            <w:hideMark/>
          </w:tcPr>
          <w:p w:rsidR="00086295" w:rsidRPr="00CB0879" w:rsidRDefault="00086295"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1</w:t>
            </w:r>
            <w:r w:rsidR="005314AC" w:rsidRPr="00CB0879">
              <w:rPr>
                <w:rFonts w:eastAsia="Times New Roman"/>
                <w:iCs/>
                <w:color w:val="000000"/>
                <w:sz w:val="26"/>
                <w:szCs w:val="26"/>
              </w:rPr>
              <w:t>2</w:t>
            </w:r>
            <w:r w:rsidRPr="00CB0879">
              <w:rPr>
                <w:rFonts w:eastAsia="Times New Roman"/>
                <w:iCs/>
                <w:color w:val="000000"/>
                <w:sz w:val="26"/>
                <w:szCs w:val="26"/>
              </w:rPr>
              <w:t>.000</w:t>
            </w:r>
          </w:p>
        </w:tc>
      </w:tr>
      <w:tr w:rsidR="00086295" w:rsidRPr="00CB0879" w:rsidTr="00AC768B">
        <w:tc>
          <w:tcPr>
            <w:tcW w:w="1271" w:type="dxa"/>
            <w:tcBorders>
              <w:top w:val="nil"/>
              <w:left w:val="single" w:sz="4" w:space="0" w:color="auto"/>
              <w:bottom w:val="single" w:sz="4" w:space="0" w:color="auto"/>
              <w:right w:val="single" w:sz="4" w:space="0" w:color="auto"/>
            </w:tcBorders>
            <w:shd w:val="clear" w:color="auto" w:fill="auto"/>
            <w:vAlign w:val="center"/>
            <w:hideMark/>
          </w:tcPr>
          <w:p w:rsidR="00086295" w:rsidRPr="00CB0879" w:rsidRDefault="00086295"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d) Ngoại ngữ (tự chọn)</w:t>
            </w:r>
          </w:p>
        </w:tc>
        <w:tc>
          <w:tcPr>
            <w:tcW w:w="5812" w:type="dxa"/>
            <w:tcBorders>
              <w:top w:val="nil"/>
              <w:left w:val="nil"/>
              <w:bottom w:val="single" w:sz="4" w:space="0" w:color="auto"/>
              <w:right w:val="single" w:sz="4" w:space="0" w:color="auto"/>
            </w:tcBorders>
            <w:shd w:val="clear" w:color="auto" w:fill="auto"/>
            <w:vAlign w:val="center"/>
            <w:hideMark/>
          </w:tcPr>
          <w:p w:rsidR="00086295" w:rsidRPr="00CB0879" w:rsidRDefault="00086295"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Học ngoại ngữ: (theo chương trình cho trẻ em mầm non làm quen với ngoại ngữ, chương trình tự chọn đối lớp 1, lớp 2 tiểu học và giáo dục thường xuyên). Mức thu bằng mức thu tiền học thêm 10.000 đồng/học sinh/giờ dạy.</w:t>
            </w:r>
          </w:p>
        </w:tc>
        <w:tc>
          <w:tcPr>
            <w:tcW w:w="1276" w:type="dxa"/>
            <w:tcBorders>
              <w:top w:val="nil"/>
              <w:left w:val="nil"/>
              <w:bottom w:val="single" w:sz="4" w:space="0" w:color="auto"/>
              <w:right w:val="single" w:sz="4" w:space="0" w:color="auto"/>
            </w:tcBorders>
            <w:shd w:val="clear" w:color="auto" w:fill="auto"/>
            <w:vAlign w:val="center"/>
            <w:hideMark/>
          </w:tcPr>
          <w:p w:rsidR="00086295" w:rsidRPr="00CB0879" w:rsidRDefault="00086295"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đồng/HS/giờ dạy</w:t>
            </w:r>
          </w:p>
        </w:tc>
        <w:tc>
          <w:tcPr>
            <w:tcW w:w="1134" w:type="dxa"/>
            <w:tcBorders>
              <w:top w:val="nil"/>
              <w:left w:val="nil"/>
              <w:bottom w:val="single" w:sz="4" w:space="0" w:color="auto"/>
              <w:right w:val="single" w:sz="4" w:space="0" w:color="auto"/>
            </w:tcBorders>
            <w:shd w:val="clear" w:color="auto" w:fill="auto"/>
            <w:vAlign w:val="center"/>
            <w:hideMark/>
          </w:tcPr>
          <w:p w:rsidR="00086295" w:rsidRPr="00CB0879" w:rsidRDefault="00086295"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10.000</w:t>
            </w:r>
          </w:p>
        </w:tc>
      </w:tr>
      <w:tr w:rsidR="00086295" w:rsidRPr="00CB0879" w:rsidTr="00FE5319">
        <w:trPr>
          <w:trHeight w:val="1683"/>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086295" w:rsidRPr="00CB0879" w:rsidRDefault="00086295"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lastRenderedPageBreak/>
              <w:t>đ) Học ngoại ngữ có người nước ngoài dạy</w:t>
            </w:r>
          </w:p>
        </w:tc>
        <w:tc>
          <w:tcPr>
            <w:tcW w:w="5812" w:type="dxa"/>
            <w:tcBorders>
              <w:top w:val="nil"/>
              <w:left w:val="nil"/>
              <w:bottom w:val="single" w:sz="4" w:space="0" w:color="auto"/>
              <w:right w:val="single" w:sz="4" w:space="0" w:color="auto"/>
            </w:tcBorders>
            <w:shd w:val="clear" w:color="auto" w:fill="auto"/>
            <w:vAlign w:val="center"/>
            <w:hideMark/>
          </w:tcPr>
          <w:p w:rsidR="00086295" w:rsidRPr="00CB0879" w:rsidRDefault="00086295"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Học ngoại ngữ có người nước ngoài dạy: Tính theo chi phí thực tế, phổ biến hiện nay đang thực hiện ở các cơ sở giáo dục theo Đề án được cấp có thẩm quyền phê duyệt từ 25.000 - 30.000 đồng/giờ dạy/</w:t>
            </w:r>
            <w:r w:rsidR="00FE5319">
              <w:rPr>
                <w:rFonts w:eastAsia="Times New Roman"/>
                <w:color w:val="000000"/>
                <w:sz w:val="26"/>
                <w:szCs w:val="26"/>
              </w:rPr>
              <w:t>HS</w:t>
            </w:r>
          </w:p>
        </w:tc>
        <w:tc>
          <w:tcPr>
            <w:tcW w:w="1276" w:type="dxa"/>
            <w:tcBorders>
              <w:top w:val="nil"/>
              <w:left w:val="nil"/>
              <w:bottom w:val="single" w:sz="4" w:space="0" w:color="auto"/>
              <w:right w:val="single" w:sz="4" w:space="0" w:color="auto"/>
            </w:tcBorders>
            <w:shd w:val="clear" w:color="auto" w:fill="auto"/>
            <w:vAlign w:val="center"/>
            <w:hideMark/>
          </w:tcPr>
          <w:p w:rsidR="00086295" w:rsidRPr="00CB0879" w:rsidRDefault="00086295"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đồng/HS/giờ dạy</w:t>
            </w:r>
          </w:p>
        </w:tc>
        <w:tc>
          <w:tcPr>
            <w:tcW w:w="1134" w:type="dxa"/>
            <w:tcBorders>
              <w:top w:val="nil"/>
              <w:left w:val="nil"/>
              <w:bottom w:val="single" w:sz="4" w:space="0" w:color="auto"/>
              <w:right w:val="single" w:sz="4" w:space="0" w:color="auto"/>
            </w:tcBorders>
            <w:shd w:val="clear" w:color="auto" w:fill="auto"/>
            <w:vAlign w:val="center"/>
            <w:hideMark/>
          </w:tcPr>
          <w:p w:rsidR="00086295" w:rsidRPr="00CB0879" w:rsidRDefault="00086295"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30.000</w:t>
            </w:r>
          </w:p>
        </w:tc>
      </w:tr>
      <w:tr w:rsidR="00FE5319" w:rsidRPr="00CB0879" w:rsidTr="001E6565">
        <w:trPr>
          <w:trHeight w:hRule="exact" w:val="567"/>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rsidR="00FE5319" w:rsidRPr="00CB0879" w:rsidRDefault="00FE5319" w:rsidP="00CB0879">
            <w:pPr>
              <w:widowControl w:val="0"/>
              <w:spacing w:before="60" w:after="60" w:line="240" w:lineRule="auto"/>
              <w:jc w:val="both"/>
              <w:rPr>
                <w:rFonts w:eastAsia="Times New Roman"/>
                <w:color w:val="000000"/>
                <w:sz w:val="26"/>
                <w:szCs w:val="26"/>
              </w:rPr>
            </w:pPr>
            <w:r w:rsidRPr="00CB0879">
              <w:rPr>
                <w:rFonts w:eastAsia="Times New Roman"/>
                <w:iCs/>
                <w:color w:val="000000"/>
                <w:sz w:val="26"/>
                <w:szCs w:val="26"/>
              </w:rPr>
              <w:t>5. Thuê phương tiện đưa đón học sinh</w:t>
            </w:r>
          </w:p>
        </w:tc>
        <w:tc>
          <w:tcPr>
            <w:tcW w:w="1276" w:type="dxa"/>
            <w:tcBorders>
              <w:top w:val="nil"/>
              <w:left w:val="nil"/>
              <w:bottom w:val="single" w:sz="4" w:space="0" w:color="auto"/>
              <w:right w:val="single" w:sz="4" w:space="0" w:color="auto"/>
            </w:tcBorders>
            <w:shd w:val="clear" w:color="auto" w:fill="auto"/>
            <w:vAlign w:val="center"/>
            <w:hideMark/>
          </w:tcPr>
          <w:p w:rsidR="00FE5319" w:rsidRPr="00CB0879" w:rsidRDefault="00FE5319" w:rsidP="00CB0879">
            <w:pPr>
              <w:widowControl w:val="0"/>
              <w:spacing w:after="0" w:line="240" w:lineRule="auto"/>
              <w:jc w:val="center"/>
              <w:rPr>
                <w:rFonts w:eastAsia="Times New Roman"/>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FE5319" w:rsidRPr="00CB0879" w:rsidRDefault="00FE5319" w:rsidP="00CB0879">
            <w:pPr>
              <w:widowControl w:val="0"/>
              <w:spacing w:after="0" w:line="240" w:lineRule="auto"/>
              <w:jc w:val="center"/>
              <w:rPr>
                <w:rFonts w:eastAsia="Times New Roman"/>
                <w:color w:val="000000"/>
                <w:sz w:val="26"/>
                <w:szCs w:val="26"/>
              </w:rPr>
            </w:pPr>
          </w:p>
        </w:tc>
      </w:tr>
      <w:tr w:rsidR="00FE5319" w:rsidRPr="00CB0879" w:rsidTr="003A082A">
        <w:trPr>
          <w:trHeight w:val="968"/>
        </w:trPr>
        <w:tc>
          <w:tcPr>
            <w:tcW w:w="7083" w:type="dxa"/>
            <w:gridSpan w:val="2"/>
            <w:tcBorders>
              <w:top w:val="nil"/>
              <w:left w:val="single" w:sz="4" w:space="0" w:color="auto"/>
              <w:bottom w:val="single" w:sz="4" w:space="0" w:color="auto"/>
              <w:right w:val="single" w:sz="4" w:space="0" w:color="auto"/>
            </w:tcBorders>
            <w:shd w:val="clear" w:color="auto" w:fill="auto"/>
            <w:vAlign w:val="center"/>
          </w:tcPr>
          <w:p w:rsidR="00FE5319" w:rsidRPr="00CB0879" w:rsidRDefault="00FE5319" w:rsidP="00FE5319">
            <w:pPr>
              <w:widowControl w:val="0"/>
              <w:spacing w:before="60" w:after="60" w:line="240" w:lineRule="auto"/>
              <w:ind w:firstLine="35"/>
              <w:jc w:val="both"/>
              <w:rPr>
                <w:rFonts w:eastAsia="Times New Roman"/>
                <w:color w:val="000000"/>
                <w:sz w:val="26"/>
                <w:szCs w:val="26"/>
              </w:rPr>
            </w:pPr>
            <w:r w:rsidRPr="00CB0879">
              <w:rPr>
                <w:bCs/>
                <w:iCs/>
                <w:sz w:val="26"/>
                <w:szCs w:val="26"/>
              </w:rPr>
              <w:t>Theo thỏa thuận</w:t>
            </w:r>
            <w:r w:rsidRPr="00CB0879">
              <w:rPr>
                <w:bCs/>
                <w:sz w:val="26"/>
                <w:szCs w:val="26"/>
              </w:rPr>
              <w:t xml:space="preserve"> giữa cha mẹ học sinh với cơ sở giáo dục và đơn vị tổ chức dịch vụ.</w:t>
            </w:r>
          </w:p>
        </w:tc>
        <w:tc>
          <w:tcPr>
            <w:tcW w:w="1276" w:type="dxa"/>
            <w:tcBorders>
              <w:top w:val="nil"/>
              <w:left w:val="nil"/>
              <w:bottom w:val="single" w:sz="4" w:space="0" w:color="auto"/>
              <w:right w:val="single" w:sz="4" w:space="0" w:color="auto"/>
            </w:tcBorders>
            <w:shd w:val="clear" w:color="auto" w:fill="auto"/>
            <w:vAlign w:val="center"/>
          </w:tcPr>
          <w:p w:rsidR="00FE5319" w:rsidRPr="00CB0879" w:rsidRDefault="00FE5319" w:rsidP="00CB0879">
            <w:pPr>
              <w:widowControl w:val="0"/>
              <w:spacing w:after="0" w:line="240" w:lineRule="auto"/>
              <w:jc w:val="center"/>
              <w:rPr>
                <w:rFonts w:eastAsia="Times New Roman"/>
                <w:iCs/>
                <w:color w:val="000000"/>
                <w:sz w:val="26"/>
                <w:szCs w:val="26"/>
              </w:rPr>
            </w:pPr>
            <w:r w:rsidRPr="00CB0879">
              <w:rPr>
                <w:rFonts w:eastAsia="Times New Roman"/>
                <w:iCs/>
                <w:color w:val="000000"/>
                <w:sz w:val="26"/>
                <w:szCs w:val="26"/>
              </w:rPr>
              <w:t>đồng/HS/tháng</w:t>
            </w:r>
          </w:p>
        </w:tc>
        <w:tc>
          <w:tcPr>
            <w:tcW w:w="1134" w:type="dxa"/>
            <w:tcBorders>
              <w:top w:val="nil"/>
              <w:left w:val="nil"/>
              <w:bottom w:val="single" w:sz="4" w:space="0" w:color="auto"/>
              <w:right w:val="single" w:sz="4" w:space="0" w:color="auto"/>
            </w:tcBorders>
            <w:shd w:val="clear" w:color="auto" w:fill="auto"/>
            <w:vAlign w:val="center"/>
          </w:tcPr>
          <w:p w:rsidR="00FE5319" w:rsidRPr="00CB0879" w:rsidRDefault="00FE5319" w:rsidP="00CB0879">
            <w:pPr>
              <w:widowControl w:val="0"/>
              <w:spacing w:after="0" w:line="240" w:lineRule="auto"/>
              <w:jc w:val="center"/>
              <w:rPr>
                <w:rFonts w:eastAsia="Times New Roman"/>
                <w:iCs/>
                <w:color w:val="000000"/>
                <w:sz w:val="26"/>
                <w:szCs w:val="26"/>
              </w:rPr>
            </w:pPr>
            <w:r w:rsidRPr="00CB0879">
              <w:rPr>
                <w:rFonts w:eastAsia="Times New Roman"/>
                <w:iCs/>
                <w:color w:val="000000"/>
                <w:sz w:val="26"/>
                <w:szCs w:val="26"/>
              </w:rPr>
              <w:t>Theo thỏa thuận</w:t>
            </w:r>
          </w:p>
        </w:tc>
      </w:tr>
      <w:tr w:rsidR="00FE5319" w:rsidRPr="00CB0879" w:rsidTr="001E6565">
        <w:trPr>
          <w:trHeight w:hRule="exact" w:val="567"/>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rsidR="00FE5319" w:rsidRPr="00CB0879" w:rsidRDefault="00FE5319" w:rsidP="00CB0879">
            <w:pPr>
              <w:widowControl w:val="0"/>
              <w:spacing w:before="60" w:after="60" w:line="240" w:lineRule="auto"/>
              <w:jc w:val="both"/>
              <w:rPr>
                <w:rFonts w:eastAsia="Times New Roman"/>
                <w:color w:val="000000"/>
                <w:sz w:val="26"/>
                <w:szCs w:val="26"/>
              </w:rPr>
            </w:pPr>
            <w:r w:rsidRPr="00CB0879">
              <w:rPr>
                <w:rFonts w:eastAsia="Times New Roman"/>
                <w:iCs/>
                <w:color w:val="000000"/>
                <w:spacing w:val="-4"/>
                <w:sz w:val="26"/>
                <w:szCs w:val="26"/>
              </w:rPr>
              <w:t>6. Chi phí sử dụng điện máy điều hòa lớp học</w:t>
            </w:r>
          </w:p>
        </w:tc>
        <w:tc>
          <w:tcPr>
            <w:tcW w:w="1276" w:type="dxa"/>
            <w:tcBorders>
              <w:top w:val="nil"/>
              <w:left w:val="nil"/>
              <w:bottom w:val="single" w:sz="4" w:space="0" w:color="auto"/>
              <w:right w:val="single" w:sz="4" w:space="0" w:color="auto"/>
            </w:tcBorders>
            <w:shd w:val="clear" w:color="auto" w:fill="auto"/>
            <w:vAlign w:val="center"/>
            <w:hideMark/>
          </w:tcPr>
          <w:p w:rsidR="00FE5319" w:rsidRPr="00CB0879" w:rsidRDefault="00FE5319" w:rsidP="00CB0879">
            <w:pPr>
              <w:widowControl w:val="0"/>
              <w:spacing w:after="0" w:line="240" w:lineRule="auto"/>
              <w:jc w:val="center"/>
              <w:rPr>
                <w:rFonts w:eastAsia="Times New Roman"/>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FE5319" w:rsidRPr="00CB0879" w:rsidRDefault="00FE5319" w:rsidP="00CB0879">
            <w:pPr>
              <w:widowControl w:val="0"/>
              <w:spacing w:after="0" w:line="240" w:lineRule="auto"/>
              <w:jc w:val="center"/>
              <w:rPr>
                <w:rFonts w:eastAsia="Times New Roman"/>
                <w:color w:val="000000"/>
                <w:sz w:val="26"/>
                <w:szCs w:val="26"/>
              </w:rPr>
            </w:pPr>
          </w:p>
        </w:tc>
      </w:tr>
      <w:tr w:rsidR="00FE5319" w:rsidRPr="00CB0879" w:rsidTr="003A082A">
        <w:trPr>
          <w:trHeight w:val="694"/>
        </w:trPr>
        <w:tc>
          <w:tcPr>
            <w:tcW w:w="7083" w:type="dxa"/>
            <w:gridSpan w:val="2"/>
            <w:tcBorders>
              <w:top w:val="nil"/>
              <w:left w:val="single" w:sz="4" w:space="0" w:color="auto"/>
              <w:bottom w:val="single" w:sz="4" w:space="0" w:color="auto"/>
              <w:right w:val="single" w:sz="4" w:space="0" w:color="auto"/>
            </w:tcBorders>
            <w:shd w:val="clear" w:color="auto" w:fill="auto"/>
            <w:vAlign w:val="center"/>
          </w:tcPr>
          <w:p w:rsidR="00FE5319" w:rsidRPr="00CB0879" w:rsidRDefault="00FE5319" w:rsidP="00FE5319">
            <w:pPr>
              <w:widowControl w:val="0"/>
              <w:spacing w:before="60" w:after="60" w:line="240" w:lineRule="auto"/>
              <w:jc w:val="both"/>
              <w:rPr>
                <w:bCs/>
                <w:iCs/>
                <w:sz w:val="26"/>
                <w:szCs w:val="26"/>
              </w:rPr>
            </w:pPr>
            <w:r w:rsidRPr="00CB0879">
              <w:rPr>
                <w:bCs/>
                <w:iCs/>
                <w:sz w:val="26"/>
                <w:szCs w:val="26"/>
              </w:rPr>
              <w:t>Theo thực tế</w:t>
            </w:r>
            <w:r w:rsidRPr="00CB0879">
              <w:rPr>
                <w:bCs/>
                <w:sz w:val="26"/>
                <w:szCs w:val="26"/>
              </w:rPr>
              <w:t xml:space="preserve"> điện năng tiêu hao theo đồng hồ đo điện năng lắp riêng cho các máy điều hòa lớp học.</w:t>
            </w:r>
          </w:p>
        </w:tc>
        <w:tc>
          <w:tcPr>
            <w:tcW w:w="1276" w:type="dxa"/>
            <w:tcBorders>
              <w:top w:val="nil"/>
              <w:left w:val="nil"/>
              <w:bottom w:val="single" w:sz="4" w:space="0" w:color="auto"/>
              <w:right w:val="single" w:sz="4" w:space="0" w:color="auto"/>
            </w:tcBorders>
            <w:shd w:val="clear" w:color="auto" w:fill="auto"/>
            <w:vAlign w:val="center"/>
          </w:tcPr>
          <w:p w:rsidR="00FE5319" w:rsidRPr="00CB0879" w:rsidRDefault="00FE5319" w:rsidP="00CB0879">
            <w:pPr>
              <w:widowControl w:val="0"/>
              <w:spacing w:after="0" w:line="240" w:lineRule="auto"/>
              <w:jc w:val="center"/>
              <w:rPr>
                <w:rFonts w:eastAsia="Times New Roman"/>
                <w:iCs/>
                <w:color w:val="000000"/>
                <w:sz w:val="26"/>
                <w:szCs w:val="26"/>
              </w:rPr>
            </w:pPr>
            <w:r w:rsidRPr="00CB0879">
              <w:rPr>
                <w:rFonts w:eastAsia="Times New Roman"/>
                <w:iCs/>
                <w:color w:val="000000"/>
                <w:sz w:val="26"/>
                <w:szCs w:val="26"/>
              </w:rPr>
              <w:t>đồng/HS/tháng</w:t>
            </w:r>
          </w:p>
        </w:tc>
        <w:tc>
          <w:tcPr>
            <w:tcW w:w="1134" w:type="dxa"/>
            <w:tcBorders>
              <w:top w:val="nil"/>
              <w:left w:val="nil"/>
              <w:bottom w:val="single" w:sz="4" w:space="0" w:color="auto"/>
              <w:right w:val="single" w:sz="4" w:space="0" w:color="auto"/>
            </w:tcBorders>
            <w:shd w:val="clear" w:color="auto" w:fill="auto"/>
            <w:vAlign w:val="center"/>
          </w:tcPr>
          <w:p w:rsidR="00FE5319" w:rsidRPr="00CB0879" w:rsidRDefault="00FE5319" w:rsidP="00CB0879">
            <w:pPr>
              <w:widowControl w:val="0"/>
              <w:spacing w:after="0" w:line="240" w:lineRule="auto"/>
              <w:jc w:val="center"/>
              <w:rPr>
                <w:rFonts w:eastAsia="Times New Roman"/>
                <w:iCs/>
                <w:color w:val="000000"/>
                <w:sz w:val="26"/>
                <w:szCs w:val="26"/>
              </w:rPr>
            </w:pPr>
            <w:r w:rsidRPr="00CB0879">
              <w:rPr>
                <w:rFonts w:eastAsia="Times New Roman"/>
                <w:iCs/>
                <w:color w:val="000000"/>
                <w:sz w:val="26"/>
                <w:szCs w:val="26"/>
              </w:rPr>
              <w:t>Theo thực tế</w:t>
            </w:r>
          </w:p>
        </w:tc>
      </w:tr>
      <w:tr w:rsidR="00FE5319" w:rsidRPr="00CB0879" w:rsidTr="001E6565">
        <w:trPr>
          <w:trHeight w:hRule="exact" w:val="510"/>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rsidR="00FE5319" w:rsidRPr="00CB0879" w:rsidRDefault="00FE5319" w:rsidP="00CB0879">
            <w:pPr>
              <w:widowControl w:val="0"/>
              <w:spacing w:before="60" w:after="60" w:line="240" w:lineRule="auto"/>
              <w:jc w:val="both"/>
              <w:rPr>
                <w:rFonts w:eastAsia="Times New Roman"/>
                <w:b/>
                <w:bCs/>
                <w:color w:val="000000"/>
                <w:sz w:val="26"/>
                <w:szCs w:val="26"/>
              </w:rPr>
            </w:pPr>
            <w:r w:rsidRPr="00CB0879">
              <w:rPr>
                <w:rFonts w:eastAsia="Times New Roman"/>
                <w:b/>
                <w:bCs/>
                <w:i/>
                <w:iCs/>
                <w:color w:val="000000"/>
                <w:sz w:val="26"/>
                <w:szCs w:val="26"/>
              </w:rPr>
              <w:t>Dịch vụ hỗ trợ:</w:t>
            </w:r>
          </w:p>
        </w:tc>
        <w:tc>
          <w:tcPr>
            <w:tcW w:w="1276" w:type="dxa"/>
            <w:tcBorders>
              <w:top w:val="nil"/>
              <w:left w:val="nil"/>
              <w:bottom w:val="single" w:sz="4" w:space="0" w:color="auto"/>
              <w:right w:val="single" w:sz="4" w:space="0" w:color="auto"/>
            </w:tcBorders>
            <w:shd w:val="clear" w:color="auto" w:fill="auto"/>
            <w:vAlign w:val="center"/>
            <w:hideMark/>
          </w:tcPr>
          <w:p w:rsidR="00FE5319" w:rsidRPr="00CB0879" w:rsidRDefault="00FE5319" w:rsidP="00CB0879">
            <w:pPr>
              <w:widowControl w:val="0"/>
              <w:spacing w:after="0" w:line="240" w:lineRule="auto"/>
              <w:jc w:val="center"/>
              <w:rPr>
                <w:rFonts w:eastAsia="Times New Roman"/>
                <w:b/>
                <w:bCs/>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FE5319" w:rsidRPr="00CB0879" w:rsidRDefault="00FE5319" w:rsidP="00CB0879">
            <w:pPr>
              <w:widowControl w:val="0"/>
              <w:spacing w:after="0" w:line="240" w:lineRule="auto"/>
              <w:jc w:val="center"/>
              <w:rPr>
                <w:rFonts w:eastAsia="Times New Roman"/>
                <w:b/>
                <w:bCs/>
                <w:color w:val="000000"/>
                <w:sz w:val="26"/>
                <w:szCs w:val="26"/>
              </w:rPr>
            </w:pPr>
          </w:p>
        </w:tc>
      </w:tr>
      <w:tr w:rsidR="00FE5319" w:rsidRPr="00CB0879" w:rsidTr="001E6565">
        <w:trPr>
          <w:trHeight w:hRule="exact" w:val="567"/>
        </w:trPr>
        <w:tc>
          <w:tcPr>
            <w:tcW w:w="7083" w:type="dxa"/>
            <w:gridSpan w:val="2"/>
            <w:tcBorders>
              <w:top w:val="nil"/>
              <w:left w:val="single" w:sz="4" w:space="0" w:color="auto"/>
              <w:bottom w:val="single" w:sz="4" w:space="0" w:color="auto"/>
              <w:right w:val="single" w:sz="4" w:space="0" w:color="auto"/>
            </w:tcBorders>
            <w:shd w:val="clear" w:color="auto" w:fill="auto"/>
            <w:vAlign w:val="center"/>
            <w:hideMark/>
          </w:tcPr>
          <w:p w:rsidR="00FE5319" w:rsidRPr="00FE5319" w:rsidRDefault="00FE5319" w:rsidP="00CB0879">
            <w:pPr>
              <w:widowControl w:val="0"/>
              <w:spacing w:before="60" w:after="60" w:line="240" w:lineRule="auto"/>
              <w:jc w:val="both"/>
              <w:rPr>
                <w:rFonts w:eastAsia="Times New Roman"/>
                <w:color w:val="000000"/>
                <w:sz w:val="26"/>
                <w:szCs w:val="26"/>
              </w:rPr>
            </w:pPr>
            <w:r w:rsidRPr="00FE5319">
              <w:rPr>
                <w:rFonts w:eastAsia="Times New Roman"/>
                <w:iCs/>
                <w:color w:val="000000"/>
                <w:sz w:val="26"/>
                <w:szCs w:val="26"/>
              </w:rPr>
              <w:t>7. Trông giữ phương tiện tham gia giao thông</w:t>
            </w:r>
          </w:p>
        </w:tc>
        <w:tc>
          <w:tcPr>
            <w:tcW w:w="1276" w:type="dxa"/>
            <w:tcBorders>
              <w:top w:val="nil"/>
              <w:left w:val="nil"/>
              <w:bottom w:val="single" w:sz="4" w:space="0" w:color="auto"/>
              <w:right w:val="single" w:sz="4" w:space="0" w:color="auto"/>
            </w:tcBorders>
            <w:shd w:val="clear" w:color="auto" w:fill="auto"/>
            <w:vAlign w:val="center"/>
            <w:hideMark/>
          </w:tcPr>
          <w:p w:rsidR="00FE5319" w:rsidRPr="00CB0879" w:rsidRDefault="00FE5319" w:rsidP="00CB0879">
            <w:pPr>
              <w:widowControl w:val="0"/>
              <w:spacing w:after="0" w:line="240" w:lineRule="auto"/>
              <w:jc w:val="center"/>
              <w:rPr>
                <w:rFonts w:eastAsia="Times New Roman"/>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FE5319" w:rsidRPr="00CB0879" w:rsidRDefault="00FE5319" w:rsidP="00CB0879">
            <w:pPr>
              <w:widowControl w:val="0"/>
              <w:spacing w:after="0" w:line="240" w:lineRule="auto"/>
              <w:jc w:val="center"/>
              <w:rPr>
                <w:rFonts w:eastAsia="Times New Roman"/>
                <w:color w:val="000000"/>
                <w:sz w:val="26"/>
                <w:szCs w:val="26"/>
              </w:rPr>
            </w:pPr>
          </w:p>
        </w:tc>
      </w:tr>
      <w:tr w:rsidR="00FE5319" w:rsidRPr="00CB0879" w:rsidTr="003D5CEE">
        <w:tc>
          <w:tcPr>
            <w:tcW w:w="7083" w:type="dxa"/>
            <w:gridSpan w:val="2"/>
            <w:tcBorders>
              <w:top w:val="nil"/>
              <w:left w:val="single" w:sz="4" w:space="0" w:color="auto"/>
              <w:bottom w:val="single" w:sz="4" w:space="0" w:color="auto"/>
              <w:right w:val="single" w:sz="4" w:space="0" w:color="auto"/>
            </w:tcBorders>
            <w:shd w:val="clear" w:color="auto" w:fill="auto"/>
            <w:vAlign w:val="center"/>
          </w:tcPr>
          <w:p w:rsidR="00FE5319" w:rsidRPr="00CB0879" w:rsidRDefault="00FE5319"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Áp dụng quy định tại Quyết định số 353/2017/QĐ-UBND ngày 25/01/2017 của Ủy ban nhân dân tỉnh về việc đề nghị quy định giá dịch vụ trông giữ xe tại các điểm đỗ, bãi trông giữ xe trên địa bàn tỉnh Quảng Ninh (mức thu: 50.000 đồng/tháng/xe đạp, 90.000 đồng/tháng/xe máy).</w:t>
            </w:r>
          </w:p>
        </w:tc>
        <w:tc>
          <w:tcPr>
            <w:tcW w:w="1276" w:type="dxa"/>
            <w:tcBorders>
              <w:top w:val="nil"/>
              <w:left w:val="nil"/>
              <w:bottom w:val="single" w:sz="4" w:space="0" w:color="auto"/>
              <w:right w:val="single" w:sz="4" w:space="0" w:color="auto"/>
            </w:tcBorders>
            <w:shd w:val="clear" w:color="auto" w:fill="auto"/>
            <w:vAlign w:val="center"/>
          </w:tcPr>
          <w:p w:rsidR="00FE5319" w:rsidRPr="00CB0879" w:rsidRDefault="00FE5319" w:rsidP="00CB0879">
            <w:pPr>
              <w:widowControl w:val="0"/>
              <w:spacing w:after="0" w:line="240" w:lineRule="auto"/>
              <w:jc w:val="center"/>
              <w:rPr>
                <w:rFonts w:eastAsia="Times New Roman"/>
                <w:iCs/>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tcPr>
          <w:p w:rsidR="00FE5319" w:rsidRPr="00CB0879" w:rsidRDefault="00FE5319" w:rsidP="00CB0879">
            <w:pPr>
              <w:widowControl w:val="0"/>
              <w:spacing w:after="0" w:line="240" w:lineRule="auto"/>
              <w:jc w:val="center"/>
              <w:rPr>
                <w:rFonts w:eastAsia="Times New Roman"/>
                <w:iCs/>
                <w:color w:val="000000"/>
                <w:sz w:val="26"/>
                <w:szCs w:val="26"/>
              </w:rPr>
            </w:pPr>
          </w:p>
        </w:tc>
      </w:tr>
      <w:tr w:rsidR="009F1B82" w:rsidRPr="00CB0879" w:rsidTr="001E6565">
        <w:trPr>
          <w:trHeight w:val="756"/>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9F1B82" w:rsidRPr="00CB0879" w:rsidRDefault="009F1B82"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a) Xe đạp</w:t>
            </w:r>
          </w:p>
        </w:tc>
        <w:tc>
          <w:tcPr>
            <w:tcW w:w="5812" w:type="dxa"/>
            <w:tcBorders>
              <w:top w:val="nil"/>
              <w:left w:val="nil"/>
              <w:bottom w:val="single" w:sz="4" w:space="0" w:color="auto"/>
              <w:right w:val="single" w:sz="4" w:space="0" w:color="auto"/>
            </w:tcBorders>
            <w:shd w:val="clear" w:color="auto" w:fill="auto"/>
            <w:vAlign w:val="center"/>
            <w:hideMark/>
          </w:tcPr>
          <w:p w:rsidR="009F1B82" w:rsidRPr="00CB0879" w:rsidRDefault="009F1B82" w:rsidP="00CB0879">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 xml:space="preserve">Đề xuất mức thu tối đa (bằng 60% tổng mức thu theo tháng): </w:t>
            </w:r>
            <w:r w:rsidRPr="00CB0879">
              <w:rPr>
                <w:rFonts w:eastAsia="Times New Roman"/>
                <w:i/>
                <w:iCs/>
                <w:color w:val="000000"/>
                <w:sz w:val="26"/>
                <w:szCs w:val="26"/>
              </w:rPr>
              <w:t>30.000 đồng/tháng/xe đạp;</w:t>
            </w:r>
          </w:p>
        </w:tc>
        <w:tc>
          <w:tcPr>
            <w:tcW w:w="1276" w:type="dxa"/>
            <w:tcBorders>
              <w:top w:val="nil"/>
              <w:left w:val="nil"/>
              <w:bottom w:val="single" w:sz="4" w:space="0" w:color="auto"/>
              <w:right w:val="single" w:sz="4" w:space="0" w:color="auto"/>
            </w:tcBorders>
            <w:shd w:val="clear" w:color="auto" w:fill="auto"/>
            <w:vAlign w:val="center"/>
            <w:hideMark/>
          </w:tcPr>
          <w:p w:rsidR="00FE5319" w:rsidRDefault="009F1B82" w:rsidP="00CB0879">
            <w:pPr>
              <w:widowControl w:val="0"/>
              <w:spacing w:after="0" w:line="240" w:lineRule="auto"/>
              <w:jc w:val="center"/>
              <w:rPr>
                <w:rFonts w:eastAsia="Times New Roman"/>
                <w:iCs/>
                <w:color w:val="000000"/>
                <w:sz w:val="26"/>
                <w:szCs w:val="26"/>
              </w:rPr>
            </w:pPr>
            <w:r w:rsidRPr="00CB0879">
              <w:rPr>
                <w:rFonts w:eastAsia="Times New Roman"/>
                <w:iCs/>
                <w:color w:val="000000"/>
                <w:sz w:val="26"/>
                <w:szCs w:val="26"/>
              </w:rPr>
              <w:t>đồng/xe/</w:t>
            </w:r>
          </w:p>
          <w:p w:rsidR="009F1B82" w:rsidRPr="00CB0879" w:rsidRDefault="009F1B82"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tháng</w:t>
            </w:r>
          </w:p>
        </w:tc>
        <w:tc>
          <w:tcPr>
            <w:tcW w:w="1134" w:type="dxa"/>
            <w:tcBorders>
              <w:top w:val="nil"/>
              <w:left w:val="nil"/>
              <w:bottom w:val="single" w:sz="4" w:space="0" w:color="auto"/>
              <w:right w:val="single" w:sz="4" w:space="0" w:color="auto"/>
            </w:tcBorders>
            <w:shd w:val="clear" w:color="auto" w:fill="auto"/>
            <w:vAlign w:val="center"/>
            <w:hideMark/>
          </w:tcPr>
          <w:p w:rsidR="009F1B82" w:rsidRPr="00CB0879" w:rsidRDefault="009F1B82"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30.000</w:t>
            </w:r>
          </w:p>
        </w:tc>
      </w:tr>
      <w:tr w:rsidR="009F1B82" w:rsidRPr="00CB0879" w:rsidTr="001E6565">
        <w:trPr>
          <w:trHeight w:val="98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9F1B82" w:rsidRPr="00CB0879" w:rsidRDefault="009F1B82"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b) Xe đạp điện, xe máy điện</w:t>
            </w:r>
          </w:p>
        </w:tc>
        <w:tc>
          <w:tcPr>
            <w:tcW w:w="5812" w:type="dxa"/>
            <w:tcBorders>
              <w:top w:val="nil"/>
              <w:left w:val="nil"/>
              <w:bottom w:val="single" w:sz="4" w:space="0" w:color="auto"/>
              <w:right w:val="single" w:sz="4" w:space="0" w:color="auto"/>
            </w:tcBorders>
            <w:shd w:val="clear" w:color="auto" w:fill="auto"/>
            <w:vAlign w:val="center"/>
            <w:hideMark/>
          </w:tcPr>
          <w:p w:rsidR="009F1B82" w:rsidRPr="00CB0879" w:rsidRDefault="009F1B82" w:rsidP="00CB0879">
            <w:pPr>
              <w:widowControl w:val="0"/>
              <w:spacing w:before="60" w:after="60" w:line="240" w:lineRule="auto"/>
              <w:jc w:val="both"/>
              <w:rPr>
                <w:rFonts w:eastAsia="Times New Roman"/>
                <w:color w:val="000000"/>
                <w:sz w:val="26"/>
                <w:szCs w:val="26"/>
              </w:rPr>
            </w:pPr>
            <w:r w:rsidRPr="00CB0879">
              <w:rPr>
                <w:rFonts w:eastAsia="Times New Roman"/>
                <w:iCs/>
                <w:color w:val="000000"/>
                <w:sz w:val="26"/>
                <w:szCs w:val="26"/>
              </w:rPr>
              <w:t xml:space="preserve">Đề xuất mức thu tối đa (bằng 60% tổng mức thu theo tháng): </w:t>
            </w:r>
            <w:r w:rsidRPr="00CB0879">
              <w:rPr>
                <w:rFonts w:eastAsia="Times New Roman"/>
                <w:i/>
                <w:iCs/>
                <w:color w:val="000000"/>
                <w:sz w:val="26"/>
                <w:szCs w:val="26"/>
              </w:rPr>
              <w:t xml:space="preserve"> 50.000 đồng/tháng/xe đạp điện, xe máy điện.</w:t>
            </w:r>
          </w:p>
        </w:tc>
        <w:tc>
          <w:tcPr>
            <w:tcW w:w="1276" w:type="dxa"/>
            <w:tcBorders>
              <w:top w:val="nil"/>
              <w:left w:val="nil"/>
              <w:bottom w:val="single" w:sz="4" w:space="0" w:color="auto"/>
              <w:right w:val="single" w:sz="4" w:space="0" w:color="auto"/>
            </w:tcBorders>
            <w:shd w:val="clear" w:color="auto" w:fill="auto"/>
            <w:vAlign w:val="center"/>
            <w:hideMark/>
          </w:tcPr>
          <w:p w:rsidR="00FE5319" w:rsidRDefault="009F1B82" w:rsidP="00CB0879">
            <w:pPr>
              <w:widowControl w:val="0"/>
              <w:spacing w:after="0" w:line="240" w:lineRule="auto"/>
              <w:jc w:val="center"/>
              <w:rPr>
                <w:rFonts w:eastAsia="Times New Roman"/>
                <w:iCs/>
                <w:color w:val="000000"/>
                <w:sz w:val="26"/>
                <w:szCs w:val="26"/>
              </w:rPr>
            </w:pPr>
            <w:r w:rsidRPr="00CB0879">
              <w:rPr>
                <w:rFonts w:eastAsia="Times New Roman"/>
                <w:iCs/>
                <w:color w:val="000000"/>
                <w:sz w:val="26"/>
                <w:szCs w:val="26"/>
              </w:rPr>
              <w:t>đồng/xe/</w:t>
            </w:r>
          </w:p>
          <w:p w:rsidR="009F1B82" w:rsidRPr="00CB0879" w:rsidRDefault="009F1B82"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tháng</w:t>
            </w:r>
          </w:p>
        </w:tc>
        <w:tc>
          <w:tcPr>
            <w:tcW w:w="1134" w:type="dxa"/>
            <w:tcBorders>
              <w:top w:val="nil"/>
              <w:left w:val="nil"/>
              <w:bottom w:val="single" w:sz="4" w:space="0" w:color="auto"/>
              <w:right w:val="single" w:sz="4" w:space="0" w:color="auto"/>
            </w:tcBorders>
            <w:shd w:val="clear" w:color="auto" w:fill="auto"/>
            <w:vAlign w:val="center"/>
            <w:hideMark/>
          </w:tcPr>
          <w:p w:rsidR="009F1B82" w:rsidRPr="00CB0879" w:rsidRDefault="009F1B82"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50.000</w:t>
            </w:r>
          </w:p>
        </w:tc>
      </w:tr>
      <w:tr w:rsidR="00D33ACE" w:rsidRPr="00CB0879" w:rsidTr="001E6565">
        <w:trPr>
          <w:trHeight w:hRule="exact" w:val="730"/>
        </w:trPr>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3ACE" w:rsidRPr="00CB0879" w:rsidRDefault="00D33ACE" w:rsidP="00CB0879">
            <w:pPr>
              <w:widowControl w:val="0"/>
              <w:spacing w:before="60" w:after="60" w:line="240" w:lineRule="auto"/>
              <w:jc w:val="both"/>
              <w:rPr>
                <w:rFonts w:eastAsia="Times New Roman"/>
                <w:color w:val="000000"/>
                <w:sz w:val="26"/>
                <w:szCs w:val="26"/>
              </w:rPr>
            </w:pPr>
            <w:r w:rsidRPr="00CB0879">
              <w:rPr>
                <w:rFonts w:eastAsia="Times New Roman"/>
                <w:iCs/>
                <w:color w:val="000000"/>
                <w:sz w:val="26"/>
                <w:szCs w:val="26"/>
              </w:rPr>
              <w:t>8. Vệ sinh chung ngoài lớp học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33ACE" w:rsidRPr="00CB0879" w:rsidRDefault="00D33ACE"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đồng/HS/tháng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3ACE" w:rsidRPr="00CB0879" w:rsidRDefault="00D33ACE" w:rsidP="00CB0879">
            <w:pPr>
              <w:widowControl w:val="0"/>
              <w:spacing w:after="0" w:line="240" w:lineRule="auto"/>
              <w:jc w:val="center"/>
              <w:rPr>
                <w:rFonts w:eastAsia="Times New Roman"/>
                <w:color w:val="000000"/>
                <w:sz w:val="26"/>
                <w:szCs w:val="26"/>
              </w:rPr>
            </w:pPr>
            <w:r w:rsidRPr="00CB0879">
              <w:rPr>
                <w:rFonts w:eastAsia="Times New Roman"/>
                <w:iCs/>
                <w:color w:val="000000"/>
                <w:sz w:val="26"/>
                <w:szCs w:val="26"/>
              </w:rPr>
              <w:t>15.000</w:t>
            </w:r>
          </w:p>
        </w:tc>
      </w:tr>
      <w:tr w:rsidR="00D33ACE" w:rsidRPr="00CB0879" w:rsidTr="001E6565">
        <w:trPr>
          <w:trHeight w:val="1134"/>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D33ACE" w:rsidRPr="00CB0879" w:rsidRDefault="00D33ACE" w:rsidP="00CB0879">
            <w:pPr>
              <w:widowControl w:val="0"/>
              <w:spacing w:after="0" w:line="240" w:lineRule="auto"/>
              <w:jc w:val="center"/>
              <w:rPr>
                <w:rFonts w:eastAsia="Times New Roman"/>
                <w:iCs/>
                <w:color w:val="000000"/>
                <w:sz w:val="26"/>
                <w:szCs w:val="26"/>
              </w:rPr>
            </w:pPr>
          </w:p>
        </w:tc>
        <w:tc>
          <w:tcPr>
            <w:tcW w:w="5812" w:type="dxa"/>
            <w:tcBorders>
              <w:top w:val="single" w:sz="4" w:space="0" w:color="auto"/>
              <w:left w:val="nil"/>
              <w:bottom w:val="single" w:sz="4" w:space="0" w:color="auto"/>
              <w:right w:val="single" w:sz="4" w:space="0" w:color="auto"/>
            </w:tcBorders>
            <w:shd w:val="clear" w:color="auto" w:fill="auto"/>
            <w:vAlign w:val="center"/>
          </w:tcPr>
          <w:p w:rsidR="00D33ACE" w:rsidRPr="00CB0879" w:rsidRDefault="00D33ACE" w:rsidP="00D33ACE">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 Chi thuê người dọn vệ sinh (tính bình quân 10 lớp thuê 01 người), mức chi bằng mức lương tối thiểu vùng I theo Nghị định số 90/2019/NĐ-CP là: 3.920.000 đồng/tháng;</w:t>
            </w:r>
          </w:p>
          <w:p w:rsidR="00D33ACE" w:rsidRPr="00CB0879" w:rsidRDefault="00D33ACE" w:rsidP="00D33ACE">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 Chi tiền hao mòn dụng cụ, vật tư chi phí phục vụ vệ sinh (điện, nước, giấy vệ sinh, nước rửa ...): Dự kiến bằng 30% tổng chi là: 1.680.000 đồng</w:t>
            </w:r>
          </w:p>
          <w:p w:rsidR="00D33ACE" w:rsidRPr="00CB0879" w:rsidRDefault="00D33ACE" w:rsidP="00D33ACE">
            <w:pPr>
              <w:widowControl w:val="0"/>
              <w:spacing w:before="60" w:after="60" w:line="240" w:lineRule="auto"/>
              <w:jc w:val="both"/>
              <w:rPr>
                <w:rFonts w:eastAsia="Times New Roman"/>
                <w:color w:val="000000"/>
                <w:sz w:val="26"/>
                <w:szCs w:val="26"/>
              </w:rPr>
            </w:pPr>
            <w:r w:rsidRPr="00CB0879">
              <w:rPr>
                <w:rFonts w:eastAsia="Times New Roman"/>
                <w:color w:val="000000"/>
                <w:sz w:val="26"/>
                <w:szCs w:val="26"/>
              </w:rPr>
              <w:t>- Tổng chi: 5.600.000 đồng/tháng/10 lớp.</w:t>
            </w:r>
          </w:p>
          <w:p w:rsidR="00D33ACE" w:rsidRPr="00CB0879" w:rsidRDefault="00D33ACE" w:rsidP="00D33ACE">
            <w:pPr>
              <w:widowControl w:val="0"/>
              <w:spacing w:before="60" w:after="60" w:line="240" w:lineRule="auto"/>
              <w:jc w:val="both"/>
              <w:rPr>
                <w:bCs/>
                <w:i/>
                <w:iCs/>
                <w:sz w:val="26"/>
                <w:szCs w:val="26"/>
              </w:rPr>
            </w:pPr>
            <w:r w:rsidRPr="00CB0879">
              <w:rPr>
                <w:rFonts w:eastAsia="Times New Roman"/>
                <w:color w:val="000000"/>
                <w:sz w:val="26"/>
                <w:szCs w:val="26"/>
              </w:rPr>
              <w:t>- Chi phí đối 01 học sinh/tháng: 5.600.000 đồng/10 lớp/35 học sinh = 16.000 đồng/học sinh/tháng.</w:t>
            </w:r>
          </w:p>
        </w:tc>
        <w:tc>
          <w:tcPr>
            <w:tcW w:w="1276" w:type="dxa"/>
            <w:tcBorders>
              <w:top w:val="single" w:sz="4" w:space="0" w:color="auto"/>
              <w:left w:val="nil"/>
              <w:bottom w:val="single" w:sz="4" w:space="0" w:color="auto"/>
              <w:right w:val="single" w:sz="4" w:space="0" w:color="auto"/>
            </w:tcBorders>
            <w:shd w:val="clear" w:color="auto" w:fill="auto"/>
            <w:vAlign w:val="center"/>
          </w:tcPr>
          <w:p w:rsidR="00D33ACE" w:rsidRPr="00CB0879" w:rsidRDefault="00D33ACE" w:rsidP="00CB0879">
            <w:pPr>
              <w:widowControl w:val="0"/>
              <w:spacing w:after="0" w:line="240" w:lineRule="auto"/>
              <w:jc w:val="center"/>
              <w:rPr>
                <w:rFonts w:eastAsia="Times New Roman"/>
                <w:iCs/>
                <w:color w:val="000000"/>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3ACE" w:rsidRPr="00CB0879" w:rsidRDefault="00D33ACE" w:rsidP="00CB0879">
            <w:pPr>
              <w:widowControl w:val="0"/>
              <w:spacing w:after="0" w:line="240" w:lineRule="auto"/>
              <w:jc w:val="center"/>
              <w:rPr>
                <w:rFonts w:eastAsia="Times New Roman"/>
                <w:iCs/>
                <w:color w:val="000000"/>
                <w:sz w:val="26"/>
                <w:szCs w:val="26"/>
              </w:rPr>
            </w:pPr>
          </w:p>
        </w:tc>
      </w:tr>
      <w:tr w:rsidR="003A082A" w:rsidRPr="00CB0879" w:rsidTr="001E6565">
        <w:trPr>
          <w:trHeight w:hRule="exact" w:val="567"/>
        </w:trPr>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82A" w:rsidRPr="00CB0879" w:rsidRDefault="003A082A" w:rsidP="00CB0879">
            <w:pPr>
              <w:widowControl w:val="0"/>
              <w:spacing w:before="60" w:after="60" w:line="240" w:lineRule="auto"/>
              <w:jc w:val="both"/>
              <w:rPr>
                <w:rFonts w:eastAsia="Times New Roman"/>
                <w:color w:val="000000"/>
                <w:sz w:val="26"/>
                <w:szCs w:val="26"/>
              </w:rPr>
            </w:pPr>
            <w:r w:rsidRPr="00CB0879">
              <w:rPr>
                <w:rFonts w:eastAsia="Times New Roman"/>
                <w:iCs/>
                <w:color w:val="000000"/>
                <w:sz w:val="26"/>
                <w:szCs w:val="26"/>
              </w:rPr>
              <w:t>9. Hoạt động trải nghiệm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A082A" w:rsidRPr="00CB0879" w:rsidRDefault="003A082A" w:rsidP="00CB0879">
            <w:pPr>
              <w:widowControl w:val="0"/>
              <w:spacing w:after="0" w:line="240" w:lineRule="auto"/>
              <w:jc w:val="center"/>
              <w:rPr>
                <w:rFonts w:eastAsia="Times New Roman"/>
                <w:color w:val="000000"/>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082A" w:rsidRPr="00CB0879" w:rsidRDefault="003A082A" w:rsidP="00CB0879">
            <w:pPr>
              <w:widowControl w:val="0"/>
              <w:spacing w:after="0" w:line="240" w:lineRule="auto"/>
              <w:jc w:val="center"/>
              <w:rPr>
                <w:rFonts w:eastAsia="Times New Roman"/>
                <w:color w:val="000000"/>
                <w:sz w:val="26"/>
                <w:szCs w:val="26"/>
              </w:rPr>
            </w:pPr>
          </w:p>
        </w:tc>
      </w:tr>
      <w:tr w:rsidR="003A082A" w:rsidRPr="00CB0879" w:rsidTr="001E6565">
        <w:trPr>
          <w:trHeight w:val="141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A082A" w:rsidRPr="00CB0879" w:rsidRDefault="003A082A" w:rsidP="00CB0879">
            <w:pPr>
              <w:widowControl w:val="0"/>
              <w:spacing w:after="0" w:line="240" w:lineRule="auto"/>
              <w:jc w:val="center"/>
              <w:rPr>
                <w:rFonts w:eastAsia="Times New Roman"/>
                <w:iCs/>
                <w:color w:val="000000"/>
                <w:sz w:val="26"/>
                <w:szCs w:val="26"/>
              </w:rPr>
            </w:pPr>
          </w:p>
        </w:tc>
        <w:tc>
          <w:tcPr>
            <w:tcW w:w="5812" w:type="dxa"/>
            <w:tcBorders>
              <w:top w:val="single" w:sz="4" w:space="0" w:color="auto"/>
              <w:left w:val="nil"/>
              <w:bottom w:val="single" w:sz="4" w:space="0" w:color="auto"/>
              <w:right w:val="single" w:sz="4" w:space="0" w:color="auto"/>
            </w:tcBorders>
            <w:shd w:val="clear" w:color="auto" w:fill="auto"/>
            <w:vAlign w:val="center"/>
          </w:tcPr>
          <w:p w:rsidR="003A082A" w:rsidRPr="00CB0879" w:rsidRDefault="003A082A" w:rsidP="00CB0879">
            <w:pPr>
              <w:widowControl w:val="0"/>
              <w:spacing w:before="60" w:after="60" w:line="240" w:lineRule="auto"/>
              <w:jc w:val="both"/>
              <w:rPr>
                <w:bCs/>
                <w:i/>
                <w:iCs/>
                <w:sz w:val="26"/>
                <w:szCs w:val="26"/>
              </w:rPr>
            </w:pPr>
            <w:r w:rsidRPr="00CB0879">
              <w:rPr>
                <w:bCs/>
                <w:i/>
                <w:iCs/>
                <w:sz w:val="26"/>
                <w:szCs w:val="26"/>
              </w:rPr>
              <w:t>Theo Kế hoạch được cấp có thẩm quyềnphê duyệt</w:t>
            </w:r>
            <w:r w:rsidRPr="00CB0879">
              <w:rPr>
                <w:bCs/>
                <w:sz w:val="26"/>
                <w:szCs w:val="26"/>
              </w:rPr>
              <w:t xml:space="preserve"> (Phòng, Sở Giáo dục và Đào tạo), trong đó có chương trình, nội dung hoạt động và dự toán các chi phí để tổ chức hoạt động.</w:t>
            </w:r>
          </w:p>
        </w:tc>
        <w:tc>
          <w:tcPr>
            <w:tcW w:w="1276" w:type="dxa"/>
            <w:tcBorders>
              <w:top w:val="single" w:sz="4" w:space="0" w:color="auto"/>
              <w:left w:val="nil"/>
              <w:bottom w:val="single" w:sz="4" w:space="0" w:color="auto"/>
              <w:right w:val="single" w:sz="4" w:space="0" w:color="auto"/>
            </w:tcBorders>
            <w:shd w:val="clear" w:color="auto" w:fill="auto"/>
            <w:vAlign w:val="center"/>
          </w:tcPr>
          <w:p w:rsidR="003A082A" w:rsidRPr="00CB0879" w:rsidRDefault="003A082A" w:rsidP="00CB0879">
            <w:pPr>
              <w:widowControl w:val="0"/>
              <w:spacing w:after="0" w:line="240" w:lineRule="auto"/>
              <w:jc w:val="center"/>
              <w:rPr>
                <w:rFonts w:eastAsia="Times New Roman"/>
                <w:iCs/>
                <w:color w:val="000000"/>
                <w:sz w:val="26"/>
                <w:szCs w:val="26"/>
              </w:rPr>
            </w:pPr>
            <w:r w:rsidRPr="00CB0879">
              <w:rPr>
                <w:rFonts w:eastAsia="Times New Roman"/>
                <w:iCs/>
                <w:color w:val="000000"/>
                <w:sz w:val="26"/>
                <w:szCs w:val="26"/>
              </w:rPr>
              <w:t>đồng/HS/năm</w:t>
            </w:r>
          </w:p>
        </w:tc>
        <w:tc>
          <w:tcPr>
            <w:tcW w:w="1134" w:type="dxa"/>
            <w:tcBorders>
              <w:top w:val="single" w:sz="4" w:space="0" w:color="auto"/>
              <w:left w:val="nil"/>
              <w:bottom w:val="single" w:sz="4" w:space="0" w:color="auto"/>
              <w:right w:val="single" w:sz="4" w:space="0" w:color="auto"/>
            </w:tcBorders>
            <w:shd w:val="clear" w:color="auto" w:fill="auto"/>
            <w:vAlign w:val="center"/>
          </w:tcPr>
          <w:p w:rsidR="003A082A" w:rsidRPr="00CB0879" w:rsidRDefault="003A082A" w:rsidP="00CB0879">
            <w:pPr>
              <w:widowControl w:val="0"/>
              <w:spacing w:after="0" w:line="240" w:lineRule="auto"/>
              <w:jc w:val="center"/>
              <w:rPr>
                <w:rFonts w:eastAsia="Times New Roman"/>
                <w:iCs/>
                <w:color w:val="000000"/>
                <w:sz w:val="26"/>
                <w:szCs w:val="26"/>
              </w:rPr>
            </w:pPr>
            <w:r w:rsidRPr="00CB0879">
              <w:rPr>
                <w:rFonts w:eastAsia="Times New Roman"/>
                <w:iCs/>
                <w:color w:val="000000"/>
                <w:sz w:val="26"/>
                <w:szCs w:val="26"/>
              </w:rPr>
              <w:t>Theo Kế hoạch</w:t>
            </w:r>
          </w:p>
        </w:tc>
      </w:tr>
    </w:tbl>
    <w:p w:rsidR="006A4CBA" w:rsidRPr="00C11803" w:rsidRDefault="006A4CBA" w:rsidP="003A082A">
      <w:pPr>
        <w:spacing w:after="0" w:line="300" w:lineRule="auto"/>
        <w:ind w:firstLine="720"/>
        <w:jc w:val="both"/>
      </w:pPr>
    </w:p>
    <w:sectPr w:rsidR="006A4CBA" w:rsidRPr="00C11803" w:rsidSect="000B1757">
      <w:headerReference w:type="default" r:id="rId12"/>
      <w:pgSz w:w="11907" w:h="16840" w:code="9"/>
      <w:pgMar w:top="1304" w:right="1134" w:bottom="1134" w:left="1701" w:header="720" w:footer="60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FBC" w:rsidRDefault="008C5FBC" w:rsidP="00076E97">
      <w:pPr>
        <w:spacing w:after="0" w:line="240" w:lineRule="auto"/>
      </w:pPr>
      <w:r>
        <w:separator/>
      </w:r>
    </w:p>
  </w:endnote>
  <w:endnote w:type="continuationSeparator" w:id="1">
    <w:p w:rsidR="008C5FBC" w:rsidRDefault="008C5FBC" w:rsidP="00076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FBC" w:rsidRDefault="008C5FBC" w:rsidP="00076E97">
      <w:pPr>
        <w:spacing w:after="0" w:line="240" w:lineRule="auto"/>
      </w:pPr>
      <w:r>
        <w:separator/>
      </w:r>
    </w:p>
  </w:footnote>
  <w:footnote w:type="continuationSeparator" w:id="1">
    <w:p w:rsidR="008C5FBC" w:rsidRDefault="008C5FBC" w:rsidP="00076E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855553"/>
      <w:docPartObj>
        <w:docPartGallery w:val="Page Numbers (Top of Page)"/>
        <w:docPartUnique/>
      </w:docPartObj>
    </w:sdtPr>
    <w:sdtEndPr>
      <w:rPr>
        <w:noProof/>
      </w:rPr>
    </w:sdtEndPr>
    <w:sdtContent>
      <w:p w:rsidR="009F6637" w:rsidRDefault="004B0741">
        <w:pPr>
          <w:pStyle w:val="Header"/>
          <w:jc w:val="center"/>
        </w:pPr>
        <w:r>
          <w:fldChar w:fldCharType="begin"/>
        </w:r>
        <w:r w:rsidR="009F6637">
          <w:instrText xml:space="preserve"> PAGE   \* MERGEFORMAT </w:instrText>
        </w:r>
        <w:r>
          <w:fldChar w:fldCharType="separate"/>
        </w:r>
        <w:r w:rsidR="000B32D5">
          <w:rPr>
            <w:noProof/>
          </w:rPr>
          <w:t>2</w:t>
        </w:r>
        <w:r>
          <w:rPr>
            <w:noProof/>
          </w:rPr>
          <w:fldChar w:fldCharType="end"/>
        </w:r>
      </w:p>
    </w:sdtContent>
  </w:sdt>
  <w:p w:rsidR="009F6637" w:rsidRDefault="009F66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0090"/>
    <w:multiLevelType w:val="hybridMultilevel"/>
    <w:tmpl w:val="D942558E"/>
    <w:lvl w:ilvl="0" w:tplc="488EC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5D2447"/>
    <w:multiLevelType w:val="hybridMultilevel"/>
    <w:tmpl w:val="8D20AD54"/>
    <w:lvl w:ilvl="0" w:tplc="27F669E2">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F9A3F3D"/>
    <w:multiLevelType w:val="hybridMultilevel"/>
    <w:tmpl w:val="8F40339E"/>
    <w:lvl w:ilvl="0" w:tplc="B438727C">
      <w:start w:val="2"/>
      <w:numFmt w:val="bullet"/>
      <w:lvlText w:val="-"/>
      <w:lvlJc w:val="left"/>
      <w:pPr>
        <w:ind w:left="972" w:hanging="360"/>
      </w:pPr>
      <w:rPr>
        <w:rFonts w:ascii="Times New Roman" w:eastAsia="Times New Roman" w:hAnsi="Times New Roman" w:cs="Times New Roman" w:hint="default"/>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start w:val="1"/>
      <w:numFmt w:val="bullet"/>
      <w:lvlText w:val="o"/>
      <w:lvlJc w:val="left"/>
      <w:pPr>
        <w:ind w:left="3852" w:hanging="360"/>
      </w:pPr>
      <w:rPr>
        <w:rFonts w:ascii="Courier New" w:hAnsi="Courier New" w:cs="Courier New" w:hint="default"/>
      </w:rPr>
    </w:lvl>
    <w:lvl w:ilvl="5" w:tplc="04090005">
      <w:start w:val="1"/>
      <w:numFmt w:val="bullet"/>
      <w:lvlText w:val=""/>
      <w:lvlJc w:val="left"/>
      <w:pPr>
        <w:ind w:left="4572" w:hanging="360"/>
      </w:pPr>
      <w:rPr>
        <w:rFonts w:ascii="Wingdings" w:hAnsi="Wingdings" w:hint="default"/>
      </w:rPr>
    </w:lvl>
    <w:lvl w:ilvl="6" w:tplc="04090001">
      <w:start w:val="1"/>
      <w:numFmt w:val="bullet"/>
      <w:lvlText w:val=""/>
      <w:lvlJc w:val="left"/>
      <w:pPr>
        <w:ind w:left="5292" w:hanging="360"/>
      </w:pPr>
      <w:rPr>
        <w:rFonts w:ascii="Symbol" w:hAnsi="Symbol" w:hint="default"/>
      </w:rPr>
    </w:lvl>
    <w:lvl w:ilvl="7" w:tplc="04090003">
      <w:start w:val="1"/>
      <w:numFmt w:val="bullet"/>
      <w:lvlText w:val="o"/>
      <w:lvlJc w:val="left"/>
      <w:pPr>
        <w:ind w:left="6012" w:hanging="360"/>
      </w:pPr>
      <w:rPr>
        <w:rFonts w:ascii="Courier New" w:hAnsi="Courier New" w:cs="Courier New" w:hint="default"/>
      </w:rPr>
    </w:lvl>
    <w:lvl w:ilvl="8" w:tplc="04090005">
      <w:start w:val="1"/>
      <w:numFmt w:val="bullet"/>
      <w:lvlText w:val=""/>
      <w:lvlJc w:val="left"/>
      <w:pPr>
        <w:ind w:left="6732" w:hanging="360"/>
      </w:pPr>
      <w:rPr>
        <w:rFonts w:ascii="Wingdings" w:hAnsi="Wingdings" w:hint="default"/>
      </w:rPr>
    </w:lvl>
  </w:abstractNum>
  <w:abstractNum w:abstractNumId="3">
    <w:nsid w:val="361D45B3"/>
    <w:multiLevelType w:val="hybridMultilevel"/>
    <w:tmpl w:val="85DCB548"/>
    <w:lvl w:ilvl="0" w:tplc="09520E18">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61554234"/>
    <w:multiLevelType w:val="hybridMultilevel"/>
    <w:tmpl w:val="1F8EEF06"/>
    <w:lvl w:ilvl="0" w:tplc="907C784A">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6DDE25CE"/>
    <w:multiLevelType w:val="hybridMultilevel"/>
    <w:tmpl w:val="B672A13E"/>
    <w:lvl w:ilvl="0" w:tplc="B7B29E1A">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2393565"/>
    <w:multiLevelType w:val="hybridMultilevel"/>
    <w:tmpl w:val="B8263072"/>
    <w:lvl w:ilvl="0" w:tplc="89029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2BD18CA"/>
    <w:multiLevelType w:val="hybridMultilevel"/>
    <w:tmpl w:val="C750E4E2"/>
    <w:lvl w:ilvl="0" w:tplc="8742593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4"/>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76E97"/>
    <w:rsid w:val="00001AD1"/>
    <w:rsid w:val="000020C2"/>
    <w:rsid w:val="0000650F"/>
    <w:rsid w:val="00007485"/>
    <w:rsid w:val="00012A42"/>
    <w:rsid w:val="0001659A"/>
    <w:rsid w:val="00017E58"/>
    <w:rsid w:val="00020889"/>
    <w:rsid w:val="000233F7"/>
    <w:rsid w:val="00032BF1"/>
    <w:rsid w:val="00033E03"/>
    <w:rsid w:val="00041F7F"/>
    <w:rsid w:val="00047116"/>
    <w:rsid w:val="00054399"/>
    <w:rsid w:val="00055D29"/>
    <w:rsid w:val="00056775"/>
    <w:rsid w:val="00063C17"/>
    <w:rsid w:val="00070081"/>
    <w:rsid w:val="000703A5"/>
    <w:rsid w:val="00072FBC"/>
    <w:rsid w:val="000738F5"/>
    <w:rsid w:val="000748BB"/>
    <w:rsid w:val="00076E97"/>
    <w:rsid w:val="00082D3C"/>
    <w:rsid w:val="00086295"/>
    <w:rsid w:val="00094DD2"/>
    <w:rsid w:val="0009630C"/>
    <w:rsid w:val="000A36A7"/>
    <w:rsid w:val="000A4D0E"/>
    <w:rsid w:val="000A5E24"/>
    <w:rsid w:val="000A69F1"/>
    <w:rsid w:val="000B1757"/>
    <w:rsid w:val="000B32D5"/>
    <w:rsid w:val="000B4E48"/>
    <w:rsid w:val="000B63A0"/>
    <w:rsid w:val="000C376A"/>
    <w:rsid w:val="000C524B"/>
    <w:rsid w:val="000C599E"/>
    <w:rsid w:val="000D4336"/>
    <w:rsid w:val="000E45E0"/>
    <w:rsid w:val="000E7E6C"/>
    <w:rsid w:val="000F1DF1"/>
    <w:rsid w:val="000F5769"/>
    <w:rsid w:val="000F5BA7"/>
    <w:rsid w:val="001009DF"/>
    <w:rsid w:val="00102F53"/>
    <w:rsid w:val="00113B85"/>
    <w:rsid w:val="00115124"/>
    <w:rsid w:val="00115554"/>
    <w:rsid w:val="00124CEF"/>
    <w:rsid w:val="00125CBC"/>
    <w:rsid w:val="00127266"/>
    <w:rsid w:val="00127DB4"/>
    <w:rsid w:val="00133841"/>
    <w:rsid w:val="00134B91"/>
    <w:rsid w:val="0013689F"/>
    <w:rsid w:val="0015041D"/>
    <w:rsid w:val="001570EA"/>
    <w:rsid w:val="00160CB5"/>
    <w:rsid w:val="0016401D"/>
    <w:rsid w:val="001656A8"/>
    <w:rsid w:val="00165E22"/>
    <w:rsid w:val="00172329"/>
    <w:rsid w:val="0017299B"/>
    <w:rsid w:val="00176E28"/>
    <w:rsid w:val="00177EBF"/>
    <w:rsid w:val="001801A5"/>
    <w:rsid w:val="0018219C"/>
    <w:rsid w:val="00183231"/>
    <w:rsid w:val="00187FA5"/>
    <w:rsid w:val="001959C3"/>
    <w:rsid w:val="001963A4"/>
    <w:rsid w:val="001969CA"/>
    <w:rsid w:val="00196F18"/>
    <w:rsid w:val="001A0A44"/>
    <w:rsid w:val="001A0CEC"/>
    <w:rsid w:val="001A0FAA"/>
    <w:rsid w:val="001A7C84"/>
    <w:rsid w:val="001B0722"/>
    <w:rsid w:val="001B411E"/>
    <w:rsid w:val="001B5631"/>
    <w:rsid w:val="001B59A4"/>
    <w:rsid w:val="001B5AFF"/>
    <w:rsid w:val="001B5E41"/>
    <w:rsid w:val="001B73F6"/>
    <w:rsid w:val="001C2C1A"/>
    <w:rsid w:val="001C4F50"/>
    <w:rsid w:val="001C53BA"/>
    <w:rsid w:val="001C620D"/>
    <w:rsid w:val="001C7183"/>
    <w:rsid w:val="001C798A"/>
    <w:rsid w:val="001D234F"/>
    <w:rsid w:val="001D508E"/>
    <w:rsid w:val="001E010D"/>
    <w:rsid w:val="001E0265"/>
    <w:rsid w:val="001E0FAC"/>
    <w:rsid w:val="001E34E1"/>
    <w:rsid w:val="001E6565"/>
    <w:rsid w:val="001E6932"/>
    <w:rsid w:val="001F14D3"/>
    <w:rsid w:val="001F3581"/>
    <w:rsid w:val="001F519C"/>
    <w:rsid w:val="001F71B0"/>
    <w:rsid w:val="001F77E7"/>
    <w:rsid w:val="00203098"/>
    <w:rsid w:val="002038E4"/>
    <w:rsid w:val="00204B47"/>
    <w:rsid w:val="002104A7"/>
    <w:rsid w:val="00213091"/>
    <w:rsid w:val="0021789A"/>
    <w:rsid w:val="00217AA9"/>
    <w:rsid w:val="0022094D"/>
    <w:rsid w:val="00226375"/>
    <w:rsid w:val="00227EDC"/>
    <w:rsid w:val="0023289A"/>
    <w:rsid w:val="00234B41"/>
    <w:rsid w:val="002403FB"/>
    <w:rsid w:val="00245C07"/>
    <w:rsid w:val="00246A6A"/>
    <w:rsid w:val="002514DD"/>
    <w:rsid w:val="00251EEB"/>
    <w:rsid w:val="00254845"/>
    <w:rsid w:val="002560C4"/>
    <w:rsid w:val="0027691E"/>
    <w:rsid w:val="00277034"/>
    <w:rsid w:val="002772C0"/>
    <w:rsid w:val="00280A4C"/>
    <w:rsid w:val="0028364C"/>
    <w:rsid w:val="0029023B"/>
    <w:rsid w:val="00291846"/>
    <w:rsid w:val="002921FC"/>
    <w:rsid w:val="00292CDB"/>
    <w:rsid w:val="00295426"/>
    <w:rsid w:val="002A085D"/>
    <w:rsid w:val="002A2DAC"/>
    <w:rsid w:val="002B0B77"/>
    <w:rsid w:val="002B1C7D"/>
    <w:rsid w:val="002B3EFB"/>
    <w:rsid w:val="002B4C1C"/>
    <w:rsid w:val="002B650E"/>
    <w:rsid w:val="002C0C4C"/>
    <w:rsid w:val="002C1FA2"/>
    <w:rsid w:val="002C2C2F"/>
    <w:rsid w:val="002C607F"/>
    <w:rsid w:val="002D2447"/>
    <w:rsid w:val="002E08D4"/>
    <w:rsid w:val="002E70EC"/>
    <w:rsid w:val="002E727B"/>
    <w:rsid w:val="002F35FB"/>
    <w:rsid w:val="002F5BAF"/>
    <w:rsid w:val="0030676F"/>
    <w:rsid w:val="0031203A"/>
    <w:rsid w:val="0031562F"/>
    <w:rsid w:val="00316326"/>
    <w:rsid w:val="00321995"/>
    <w:rsid w:val="00324480"/>
    <w:rsid w:val="00325FDC"/>
    <w:rsid w:val="00326666"/>
    <w:rsid w:val="003317B2"/>
    <w:rsid w:val="00332995"/>
    <w:rsid w:val="00332EFC"/>
    <w:rsid w:val="00342B89"/>
    <w:rsid w:val="0034728F"/>
    <w:rsid w:val="0035070E"/>
    <w:rsid w:val="00353466"/>
    <w:rsid w:val="003541ED"/>
    <w:rsid w:val="00363198"/>
    <w:rsid w:val="00364353"/>
    <w:rsid w:val="00373821"/>
    <w:rsid w:val="00376312"/>
    <w:rsid w:val="003804B1"/>
    <w:rsid w:val="00381B21"/>
    <w:rsid w:val="00383B05"/>
    <w:rsid w:val="0038667C"/>
    <w:rsid w:val="00386A45"/>
    <w:rsid w:val="00387423"/>
    <w:rsid w:val="003902D1"/>
    <w:rsid w:val="0039564D"/>
    <w:rsid w:val="00395A5A"/>
    <w:rsid w:val="003A082A"/>
    <w:rsid w:val="003A1A2C"/>
    <w:rsid w:val="003A37B7"/>
    <w:rsid w:val="003A37E3"/>
    <w:rsid w:val="003A665B"/>
    <w:rsid w:val="003B0D58"/>
    <w:rsid w:val="003B3956"/>
    <w:rsid w:val="003B3984"/>
    <w:rsid w:val="003B76DD"/>
    <w:rsid w:val="003C35C3"/>
    <w:rsid w:val="003C533E"/>
    <w:rsid w:val="003C7F74"/>
    <w:rsid w:val="003D592E"/>
    <w:rsid w:val="003D5ECE"/>
    <w:rsid w:val="003D6CE9"/>
    <w:rsid w:val="003E1A6F"/>
    <w:rsid w:val="003E57F6"/>
    <w:rsid w:val="003F0F94"/>
    <w:rsid w:val="003F13A1"/>
    <w:rsid w:val="003F5554"/>
    <w:rsid w:val="003F5B37"/>
    <w:rsid w:val="00405F15"/>
    <w:rsid w:val="00410F2B"/>
    <w:rsid w:val="00412B05"/>
    <w:rsid w:val="00413867"/>
    <w:rsid w:val="0041390A"/>
    <w:rsid w:val="00416B26"/>
    <w:rsid w:val="004200DC"/>
    <w:rsid w:val="00420F99"/>
    <w:rsid w:val="00421047"/>
    <w:rsid w:val="00423471"/>
    <w:rsid w:val="0042491E"/>
    <w:rsid w:val="00424A9F"/>
    <w:rsid w:val="0042705E"/>
    <w:rsid w:val="004276E7"/>
    <w:rsid w:val="00430CDF"/>
    <w:rsid w:val="00434AAA"/>
    <w:rsid w:val="004367AF"/>
    <w:rsid w:val="00446C8A"/>
    <w:rsid w:val="0044798E"/>
    <w:rsid w:val="00451630"/>
    <w:rsid w:val="00451F42"/>
    <w:rsid w:val="00452996"/>
    <w:rsid w:val="0045537C"/>
    <w:rsid w:val="00464A96"/>
    <w:rsid w:val="004771F1"/>
    <w:rsid w:val="00477477"/>
    <w:rsid w:val="00481170"/>
    <w:rsid w:val="0048196C"/>
    <w:rsid w:val="0049275B"/>
    <w:rsid w:val="004A27A3"/>
    <w:rsid w:val="004A4E00"/>
    <w:rsid w:val="004A4E36"/>
    <w:rsid w:val="004A51E6"/>
    <w:rsid w:val="004A58BC"/>
    <w:rsid w:val="004B0123"/>
    <w:rsid w:val="004B04D4"/>
    <w:rsid w:val="004B0741"/>
    <w:rsid w:val="004B297C"/>
    <w:rsid w:val="004B2C9C"/>
    <w:rsid w:val="004B330B"/>
    <w:rsid w:val="004C3870"/>
    <w:rsid w:val="004C65D1"/>
    <w:rsid w:val="004D41FA"/>
    <w:rsid w:val="004D47E7"/>
    <w:rsid w:val="004D4AC8"/>
    <w:rsid w:val="004D6ECE"/>
    <w:rsid w:val="004E5AE2"/>
    <w:rsid w:val="004F3A42"/>
    <w:rsid w:val="004F3CB1"/>
    <w:rsid w:val="005016B8"/>
    <w:rsid w:val="00503B1B"/>
    <w:rsid w:val="005043C4"/>
    <w:rsid w:val="00504CDD"/>
    <w:rsid w:val="00506E5E"/>
    <w:rsid w:val="0050718A"/>
    <w:rsid w:val="00507234"/>
    <w:rsid w:val="00507AAF"/>
    <w:rsid w:val="00511023"/>
    <w:rsid w:val="00513438"/>
    <w:rsid w:val="00513A56"/>
    <w:rsid w:val="005142FC"/>
    <w:rsid w:val="00516648"/>
    <w:rsid w:val="005175C9"/>
    <w:rsid w:val="005216E4"/>
    <w:rsid w:val="005314AC"/>
    <w:rsid w:val="00531957"/>
    <w:rsid w:val="00535214"/>
    <w:rsid w:val="0054009C"/>
    <w:rsid w:val="005461AA"/>
    <w:rsid w:val="005613D0"/>
    <w:rsid w:val="005660D2"/>
    <w:rsid w:val="00566818"/>
    <w:rsid w:val="00567C70"/>
    <w:rsid w:val="00572BB1"/>
    <w:rsid w:val="005734CF"/>
    <w:rsid w:val="00573D2C"/>
    <w:rsid w:val="005773D8"/>
    <w:rsid w:val="005A0712"/>
    <w:rsid w:val="005A1D61"/>
    <w:rsid w:val="005A2DB7"/>
    <w:rsid w:val="005B1282"/>
    <w:rsid w:val="005B340E"/>
    <w:rsid w:val="005B7FA5"/>
    <w:rsid w:val="005C0670"/>
    <w:rsid w:val="005C191C"/>
    <w:rsid w:val="005C1B62"/>
    <w:rsid w:val="005C2262"/>
    <w:rsid w:val="005C4084"/>
    <w:rsid w:val="005C512D"/>
    <w:rsid w:val="005C6F46"/>
    <w:rsid w:val="005C734F"/>
    <w:rsid w:val="005D200F"/>
    <w:rsid w:val="005D5554"/>
    <w:rsid w:val="005D6C16"/>
    <w:rsid w:val="005E1C6C"/>
    <w:rsid w:val="005E2775"/>
    <w:rsid w:val="005E3521"/>
    <w:rsid w:val="005E4107"/>
    <w:rsid w:val="005E42FD"/>
    <w:rsid w:val="005E6068"/>
    <w:rsid w:val="005F7D63"/>
    <w:rsid w:val="006017E2"/>
    <w:rsid w:val="00602995"/>
    <w:rsid w:val="00603A00"/>
    <w:rsid w:val="00605B68"/>
    <w:rsid w:val="0061220E"/>
    <w:rsid w:val="00614DF3"/>
    <w:rsid w:val="00615418"/>
    <w:rsid w:val="006171AF"/>
    <w:rsid w:val="00617B16"/>
    <w:rsid w:val="006218BB"/>
    <w:rsid w:val="0063080E"/>
    <w:rsid w:val="006309AB"/>
    <w:rsid w:val="00634473"/>
    <w:rsid w:val="00636532"/>
    <w:rsid w:val="00637ADB"/>
    <w:rsid w:val="00640EE2"/>
    <w:rsid w:val="0064653B"/>
    <w:rsid w:val="00650A19"/>
    <w:rsid w:val="00651272"/>
    <w:rsid w:val="00652514"/>
    <w:rsid w:val="00654F73"/>
    <w:rsid w:val="00655568"/>
    <w:rsid w:val="00656257"/>
    <w:rsid w:val="006643AF"/>
    <w:rsid w:val="0066685C"/>
    <w:rsid w:val="006755CF"/>
    <w:rsid w:val="00676744"/>
    <w:rsid w:val="00677D2B"/>
    <w:rsid w:val="00681643"/>
    <w:rsid w:val="00683236"/>
    <w:rsid w:val="006852A2"/>
    <w:rsid w:val="0069072F"/>
    <w:rsid w:val="006936EF"/>
    <w:rsid w:val="00694070"/>
    <w:rsid w:val="00695E90"/>
    <w:rsid w:val="00696D98"/>
    <w:rsid w:val="006A4CBA"/>
    <w:rsid w:val="006A59B1"/>
    <w:rsid w:val="006C0720"/>
    <w:rsid w:val="006D1A9C"/>
    <w:rsid w:val="006D2866"/>
    <w:rsid w:val="006D3579"/>
    <w:rsid w:val="006D36E0"/>
    <w:rsid w:val="006D3977"/>
    <w:rsid w:val="006D3B58"/>
    <w:rsid w:val="006D7DF7"/>
    <w:rsid w:val="006E14D0"/>
    <w:rsid w:val="006E17FF"/>
    <w:rsid w:val="006E6DF5"/>
    <w:rsid w:val="006F1CF5"/>
    <w:rsid w:val="006F44CC"/>
    <w:rsid w:val="006F57BC"/>
    <w:rsid w:val="006F6DEE"/>
    <w:rsid w:val="00700ABD"/>
    <w:rsid w:val="00701C54"/>
    <w:rsid w:val="00705910"/>
    <w:rsid w:val="007135CA"/>
    <w:rsid w:val="007158B2"/>
    <w:rsid w:val="00715FC9"/>
    <w:rsid w:val="007278A4"/>
    <w:rsid w:val="0073004F"/>
    <w:rsid w:val="007328C7"/>
    <w:rsid w:val="007355BC"/>
    <w:rsid w:val="00735E5A"/>
    <w:rsid w:val="0074083C"/>
    <w:rsid w:val="00744515"/>
    <w:rsid w:val="007448D7"/>
    <w:rsid w:val="00755EDE"/>
    <w:rsid w:val="007626EF"/>
    <w:rsid w:val="00776E1D"/>
    <w:rsid w:val="00780148"/>
    <w:rsid w:val="00781467"/>
    <w:rsid w:val="007821B9"/>
    <w:rsid w:val="00782F41"/>
    <w:rsid w:val="00787A5E"/>
    <w:rsid w:val="0079194B"/>
    <w:rsid w:val="007963CA"/>
    <w:rsid w:val="007A0478"/>
    <w:rsid w:val="007A0A7A"/>
    <w:rsid w:val="007A1184"/>
    <w:rsid w:val="007A34BE"/>
    <w:rsid w:val="007B2586"/>
    <w:rsid w:val="007B59F7"/>
    <w:rsid w:val="007B62E0"/>
    <w:rsid w:val="007C2915"/>
    <w:rsid w:val="007C4C79"/>
    <w:rsid w:val="007C746D"/>
    <w:rsid w:val="007D0AB7"/>
    <w:rsid w:val="007D269C"/>
    <w:rsid w:val="007D2F4B"/>
    <w:rsid w:val="007D3608"/>
    <w:rsid w:val="007D51D6"/>
    <w:rsid w:val="007D67C0"/>
    <w:rsid w:val="007E11EA"/>
    <w:rsid w:val="007E128E"/>
    <w:rsid w:val="007E248E"/>
    <w:rsid w:val="007E2FDC"/>
    <w:rsid w:val="007F04A6"/>
    <w:rsid w:val="007F198E"/>
    <w:rsid w:val="007F34F9"/>
    <w:rsid w:val="007F36D9"/>
    <w:rsid w:val="007F455E"/>
    <w:rsid w:val="007F5B51"/>
    <w:rsid w:val="008026BD"/>
    <w:rsid w:val="0080358A"/>
    <w:rsid w:val="008035F8"/>
    <w:rsid w:val="008043E5"/>
    <w:rsid w:val="00806AA7"/>
    <w:rsid w:val="00810156"/>
    <w:rsid w:val="00811025"/>
    <w:rsid w:val="008124F8"/>
    <w:rsid w:val="00813235"/>
    <w:rsid w:val="00814B05"/>
    <w:rsid w:val="0081688F"/>
    <w:rsid w:val="00817BBD"/>
    <w:rsid w:val="00825DCA"/>
    <w:rsid w:val="008265C9"/>
    <w:rsid w:val="00830CA0"/>
    <w:rsid w:val="00832ED2"/>
    <w:rsid w:val="00833B82"/>
    <w:rsid w:val="00837630"/>
    <w:rsid w:val="008376A1"/>
    <w:rsid w:val="00842DED"/>
    <w:rsid w:val="00843CDE"/>
    <w:rsid w:val="00844359"/>
    <w:rsid w:val="00845427"/>
    <w:rsid w:val="008473AC"/>
    <w:rsid w:val="00852206"/>
    <w:rsid w:val="00852506"/>
    <w:rsid w:val="0086013C"/>
    <w:rsid w:val="008631AB"/>
    <w:rsid w:val="00874027"/>
    <w:rsid w:val="0087532E"/>
    <w:rsid w:val="00877605"/>
    <w:rsid w:val="00883419"/>
    <w:rsid w:val="00884456"/>
    <w:rsid w:val="00885B2F"/>
    <w:rsid w:val="0088715F"/>
    <w:rsid w:val="008903FF"/>
    <w:rsid w:val="0089176F"/>
    <w:rsid w:val="008968AE"/>
    <w:rsid w:val="008A6DD6"/>
    <w:rsid w:val="008B238F"/>
    <w:rsid w:val="008B25D2"/>
    <w:rsid w:val="008B3529"/>
    <w:rsid w:val="008B4A8F"/>
    <w:rsid w:val="008C3B9C"/>
    <w:rsid w:val="008C5142"/>
    <w:rsid w:val="008C5FBC"/>
    <w:rsid w:val="008C68B3"/>
    <w:rsid w:val="008C7BE6"/>
    <w:rsid w:val="008D1E60"/>
    <w:rsid w:val="008D2690"/>
    <w:rsid w:val="008D45D8"/>
    <w:rsid w:val="008D4BAD"/>
    <w:rsid w:val="008D6845"/>
    <w:rsid w:val="008E0484"/>
    <w:rsid w:val="008E667D"/>
    <w:rsid w:val="008E67A4"/>
    <w:rsid w:val="008F40C1"/>
    <w:rsid w:val="00903B3A"/>
    <w:rsid w:val="00903B74"/>
    <w:rsid w:val="0090418A"/>
    <w:rsid w:val="00907DAC"/>
    <w:rsid w:val="00920656"/>
    <w:rsid w:val="00926635"/>
    <w:rsid w:val="009403A7"/>
    <w:rsid w:val="00961FA1"/>
    <w:rsid w:val="009638F5"/>
    <w:rsid w:val="00966551"/>
    <w:rsid w:val="0097380E"/>
    <w:rsid w:val="00973C0D"/>
    <w:rsid w:val="0098295C"/>
    <w:rsid w:val="00984D1D"/>
    <w:rsid w:val="009972C8"/>
    <w:rsid w:val="009973BF"/>
    <w:rsid w:val="009A1963"/>
    <w:rsid w:val="009A375C"/>
    <w:rsid w:val="009A45F2"/>
    <w:rsid w:val="009A5229"/>
    <w:rsid w:val="009B1141"/>
    <w:rsid w:val="009B11B5"/>
    <w:rsid w:val="009B29BC"/>
    <w:rsid w:val="009B696C"/>
    <w:rsid w:val="009C72E5"/>
    <w:rsid w:val="009C7590"/>
    <w:rsid w:val="009D2E76"/>
    <w:rsid w:val="009D3F8D"/>
    <w:rsid w:val="009D5959"/>
    <w:rsid w:val="009D6DDF"/>
    <w:rsid w:val="009E1C0D"/>
    <w:rsid w:val="009E2769"/>
    <w:rsid w:val="009E28CD"/>
    <w:rsid w:val="009E3F89"/>
    <w:rsid w:val="009E4F30"/>
    <w:rsid w:val="009E64F5"/>
    <w:rsid w:val="009E7479"/>
    <w:rsid w:val="009F1B82"/>
    <w:rsid w:val="009F3AAB"/>
    <w:rsid w:val="009F44CC"/>
    <w:rsid w:val="009F6637"/>
    <w:rsid w:val="009F6B89"/>
    <w:rsid w:val="00A04A09"/>
    <w:rsid w:val="00A06AE3"/>
    <w:rsid w:val="00A11534"/>
    <w:rsid w:val="00A117DD"/>
    <w:rsid w:val="00A120ED"/>
    <w:rsid w:val="00A159BE"/>
    <w:rsid w:val="00A24BD0"/>
    <w:rsid w:val="00A25DDC"/>
    <w:rsid w:val="00A27794"/>
    <w:rsid w:val="00A32F7C"/>
    <w:rsid w:val="00A3370F"/>
    <w:rsid w:val="00A37FC0"/>
    <w:rsid w:val="00A37FD0"/>
    <w:rsid w:val="00A41E49"/>
    <w:rsid w:val="00A42521"/>
    <w:rsid w:val="00A43F48"/>
    <w:rsid w:val="00A44EA7"/>
    <w:rsid w:val="00A460D3"/>
    <w:rsid w:val="00A535E8"/>
    <w:rsid w:val="00A53F1C"/>
    <w:rsid w:val="00A57290"/>
    <w:rsid w:val="00A5796B"/>
    <w:rsid w:val="00A622FE"/>
    <w:rsid w:val="00A6581A"/>
    <w:rsid w:val="00A6653E"/>
    <w:rsid w:val="00A73622"/>
    <w:rsid w:val="00A74479"/>
    <w:rsid w:val="00A75830"/>
    <w:rsid w:val="00A807F2"/>
    <w:rsid w:val="00A83131"/>
    <w:rsid w:val="00A843A0"/>
    <w:rsid w:val="00A84C28"/>
    <w:rsid w:val="00A85C0D"/>
    <w:rsid w:val="00A87DCD"/>
    <w:rsid w:val="00A92C82"/>
    <w:rsid w:val="00A92F3D"/>
    <w:rsid w:val="00A94341"/>
    <w:rsid w:val="00AA080C"/>
    <w:rsid w:val="00AA3C50"/>
    <w:rsid w:val="00AA4C6A"/>
    <w:rsid w:val="00AB0E0A"/>
    <w:rsid w:val="00AC1CC2"/>
    <w:rsid w:val="00AC1F5F"/>
    <w:rsid w:val="00AC768B"/>
    <w:rsid w:val="00AD11AF"/>
    <w:rsid w:val="00AD1433"/>
    <w:rsid w:val="00AD3D1A"/>
    <w:rsid w:val="00AD47D3"/>
    <w:rsid w:val="00AD739F"/>
    <w:rsid w:val="00AE4A04"/>
    <w:rsid w:val="00AE5687"/>
    <w:rsid w:val="00AF157C"/>
    <w:rsid w:val="00AF3281"/>
    <w:rsid w:val="00AF7A0E"/>
    <w:rsid w:val="00B01BDC"/>
    <w:rsid w:val="00B01E9D"/>
    <w:rsid w:val="00B03169"/>
    <w:rsid w:val="00B04C1D"/>
    <w:rsid w:val="00B05258"/>
    <w:rsid w:val="00B11AC7"/>
    <w:rsid w:val="00B1364E"/>
    <w:rsid w:val="00B1572B"/>
    <w:rsid w:val="00B16014"/>
    <w:rsid w:val="00B21794"/>
    <w:rsid w:val="00B23802"/>
    <w:rsid w:val="00B33F02"/>
    <w:rsid w:val="00B34B42"/>
    <w:rsid w:val="00B3565B"/>
    <w:rsid w:val="00B35D50"/>
    <w:rsid w:val="00B36C69"/>
    <w:rsid w:val="00B41183"/>
    <w:rsid w:val="00B41A3B"/>
    <w:rsid w:val="00B42D31"/>
    <w:rsid w:val="00B439B2"/>
    <w:rsid w:val="00B43D84"/>
    <w:rsid w:val="00B447A1"/>
    <w:rsid w:val="00B45A54"/>
    <w:rsid w:val="00B4656E"/>
    <w:rsid w:val="00B479C6"/>
    <w:rsid w:val="00B523E9"/>
    <w:rsid w:val="00B5267B"/>
    <w:rsid w:val="00B53389"/>
    <w:rsid w:val="00B556F6"/>
    <w:rsid w:val="00B60636"/>
    <w:rsid w:val="00B61E35"/>
    <w:rsid w:val="00B657D0"/>
    <w:rsid w:val="00B66923"/>
    <w:rsid w:val="00B70A84"/>
    <w:rsid w:val="00B71194"/>
    <w:rsid w:val="00B75BF7"/>
    <w:rsid w:val="00B763DF"/>
    <w:rsid w:val="00B80F6A"/>
    <w:rsid w:val="00B85349"/>
    <w:rsid w:val="00B870CC"/>
    <w:rsid w:val="00B87B2D"/>
    <w:rsid w:val="00B933A1"/>
    <w:rsid w:val="00BA2118"/>
    <w:rsid w:val="00BA29C9"/>
    <w:rsid w:val="00BA3572"/>
    <w:rsid w:val="00BA49B4"/>
    <w:rsid w:val="00BA67BE"/>
    <w:rsid w:val="00BB0C87"/>
    <w:rsid w:val="00BB0D4D"/>
    <w:rsid w:val="00BB2CAD"/>
    <w:rsid w:val="00BB5300"/>
    <w:rsid w:val="00BB7832"/>
    <w:rsid w:val="00BB7DC6"/>
    <w:rsid w:val="00BC02FA"/>
    <w:rsid w:val="00BC2C2B"/>
    <w:rsid w:val="00BC5931"/>
    <w:rsid w:val="00BC5956"/>
    <w:rsid w:val="00BC6C67"/>
    <w:rsid w:val="00BC72DC"/>
    <w:rsid w:val="00BD19BC"/>
    <w:rsid w:val="00BD1D9C"/>
    <w:rsid w:val="00BD427B"/>
    <w:rsid w:val="00BD5397"/>
    <w:rsid w:val="00BE2F48"/>
    <w:rsid w:val="00BE4CE7"/>
    <w:rsid w:val="00BE538D"/>
    <w:rsid w:val="00BF1B63"/>
    <w:rsid w:val="00BF3220"/>
    <w:rsid w:val="00BF6B00"/>
    <w:rsid w:val="00C02ACD"/>
    <w:rsid w:val="00C059BB"/>
    <w:rsid w:val="00C05B78"/>
    <w:rsid w:val="00C10BE5"/>
    <w:rsid w:val="00C11803"/>
    <w:rsid w:val="00C14E87"/>
    <w:rsid w:val="00C20DB3"/>
    <w:rsid w:val="00C20FA9"/>
    <w:rsid w:val="00C24E23"/>
    <w:rsid w:val="00C24FF2"/>
    <w:rsid w:val="00C26A58"/>
    <w:rsid w:val="00C27C5A"/>
    <w:rsid w:val="00C34DAD"/>
    <w:rsid w:val="00C40BCB"/>
    <w:rsid w:val="00C43F9E"/>
    <w:rsid w:val="00C44303"/>
    <w:rsid w:val="00C501B5"/>
    <w:rsid w:val="00C50C78"/>
    <w:rsid w:val="00C524DC"/>
    <w:rsid w:val="00C569A7"/>
    <w:rsid w:val="00C57DC1"/>
    <w:rsid w:val="00C57E20"/>
    <w:rsid w:val="00C62C68"/>
    <w:rsid w:val="00C64B1F"/>
    <w:rsid w:val="00C6501D"/>
    <w:rsid w:val="00C65C21"/>
    <w:rsid w:val="00C716A3"/>
    <w:rsid w:val="00C716AC"/>
    <w:rsid w:val="00C722A8"/>
    <w:rsid w:val="00C740EC"/>
    <w:rsid w:val="00C800AC"/>
    <w:rsid w:val="00C82A0F"/>
    <w:rsid w:val="00C83887"/>
    <w:rsid w:val="00C8430B"/>
    <w:rsid w:val="00C85654"/>
    <w:rsid w:val="00C85AEA"/>
    <w:rsid w:val="00C8654C"/>
    <w:rsid w:val="00C91CF0"/>
    <w:rsid w:val="00CA1867"/>
    <w:rsid w:val="00CA214B"/>
    <w:rsid w:val="00CA67AF"/>
    <w:rsid w:val="00CA6D52"/>
    <w:rsid w:val="00CA7DF9"/>
    <w:rsid w:val="00CB0879"/>
    <w:rsid w:val="00CB1CD9"/>
    <w:rsid w:val="00CB2834"/>
    <w:rsid w:val="00CB2F10"/>
    <w:rsid w:val="00CB3AAE"/>
    <w:rsid w:val="00CB45CC"/>
    <w:rsid w:val="00CB7C1C"/>
    <w:rsid w:val="00CC7AF3"/>
    <w:rsid w:val="00CD2AEA"/>
    <w:rsid w:val="00CD4F87"/>
    <w:rsid w:val="00CE50A7"/>
    <w:rsid w:val="00CE526F"/>
    <w:rsid w:val="00CE6EC5"/>
    <w:rsid w:val="00CF0AE8"/>
    <w:rsid w:val="00D0071F"/>
    <w:rsid w:val="00D00F73"/>
    <w:rsid w:val="00D01BB3"/>
    <w:rsid w:val="00D0265A"/>
    <w:rsid w:val="00D042CE"/>
    <w:rsid w:val="00D06878"/>
    <w:rsid w:val="00D1115F"/>
    <w:rsid w:val="00D115E6"/>
    <w:rsid w:val="00D2596B"/>
    <w:rsid w:val="00D27E20"/>
    <w:rsid w:val="00D3077E"/>
    <w:rsid w:val="00D32BCD"/>
    <w:rsid w:val="00D33ACE"/>
    <w:rsid w:val="00D401F6"/>
    <w:rsid w:val="00D46743"/>
    <w:rsid w:val="00D57460"/>
    <w:rsid w:val="00D5777B"/>
    <w:rsid w:val="00D61904"/>
    <w:rsid w:val="00D62066"/>
    <w:rsid w:val="00D65D91"/>
    <w:rsid w:val="00D66815"/>
    <w:rsid w:val="00D66A4E"/>
    <w:rsid w:val="00D70603"/>
    <w:rsid w:val="00D7177D"/>
    <w:rsid w:val="00D74E5D"/>
    <w:rsid w:val="00D75B70"/>
    <w:rsid w:val="00D845D8"/>
    <w:rsid w:val="00D85C9F"/>
    <w:rsid w:val="00D92BAF"/>
    <w:rsid w:val="00D93651"/>
    <w:rsid w:val="00D95ADA"/>
    <w:rsid w:val="00D96427"/>
    <w:rsid w:val="00D96ADE"/>
    <w:rsid w:val="00DA2566"/>
    <w:rsid w:val="00DA2F55"/>
    <w:rsid w:val="00DA5154"/>
    <w:rsid w:val="00DA5437"/>
    <w:rsid w:val="00DA7B94"/>
    <w:rsid w:val="00DB1377"/>
    <w:rsid w:val="00DB7F91"/>
    <w:rsid w:val="00DC08F5"/>
    <w:rsid w:val="00DC199E"/>
    <w:rsid w:val="00DC1C41"/>
    <w:rsid w:val="00DC2998"/>
    <w:rsid w:val="00DD0711"/>
    <w:rsid w:val="00DD20D7"/>
    <w:rsid w:val="00DE0CA1"/>
    <w:rsid w:val="00DE5C0E"/>
    <w:rsid w:val="00DF30F0"/>
    <w:rsid w:val="00DF5F0E"/>
    <w:rsid w:val="00DF6335"/>
    <w:rsid w:val="00DF64EC"/>
    <w:rsid w:val="00DF72C6"/>
    <w:rsid w:val="00DF7DE8"/>
    <w:rsid w:val="00E005FC"/>
    <w:rsid w:val="00E00AD5"/>
    <w:rsid w:val="00E02F9E"/>
    <w:rsid w:val="00E055A6"/>
    <w:rsid w:val="00E05F93"/>
    <w:rsid w:val="00E075DF"/>
    <w:rsid w:val="00E17F9A"/>
    <w:rsid w:val="00E2175C"/>
    <w:rsid w:val="00E24D48"/>
    <w:rsid w:val="00E368DC"/>
    <w:rsid w:val="00E40786"/>
    <w:rsid w:val="00E419E8"/>
    <w:rsid w:val="00E468C0"/>
    <w:rsid w:val="00E52A9B"/>
    <w:rsid w:val="00E56296"/>
    <w:rsid w:val="00E5696F"/>
    <w:rsid w:val="00E570D3"/>
    <w:rsid w:val="00E60093"/>
    <w:rsid w:val="00E60705"/>
    <w:rsid w:val="00E6358B"/>
    <w:rsid w:val="00E64FE1"/>
    <w:rsid w:val="00E6568A"/>
    <w:rsid w:val="00E66E7A"/>
    <w:rsid w:val="00E74149"/>
    <w:rsid w:val="00E765EB"/>
    <w:rsid w:val="00E805D1"/>
    <w:rsid w:val="00E870E3"/>
    <w:rsid w:val="00E879F5"/>
    <w:rsid w:val="00E9228C"/>
    <w:rsid w:val="00E96A6E"/>
    <w:rsid w:val="00E9732F"/>
    <w:rsid w:val="00E97F46"/>
    <w:rsid w:val="00EA3E88"/>
    <w:rsid w:val="00EA44BD"/>
    <w:rsid w:val="00EA5325"/>
    <w:rsid w:val="00EA5E10"/>
    <w:rsid w:val="00EA65A7"/>
    <w:rsid w:val="00EB264A"/>
    <w:rsid w:val="00EB663B"/>
    <w:rsid w:val="00EC227B"/>
    <w:rsid w:val="00EC37E9"/>
    <w:rsid w:val="00EC58D4"/>
    <w:rsid w:val="00EC6930"/>
    <w:rsid w:val="00EC718E"/>
    <w:rsid w:val="00ED04A5"/>
    <w:rsid w:val="00ED4560"/>
    <w:rsid w:val="00ED5B13"/>
    <w:rsid w:val="00EE0EB8"/>
    <w:rsid w:val="00EE1279"/>
    <w:rsid w:val="00EF0009"/>
    <w:rsid w:val="00EF640F"/>
    <w:rsid w:val="00EF740A"/>
    <w:rsid w:val="00EF76FB"/>
    <w:rsid w:val="00F01D28"/>
    <w:rsid w:val="00F02015"/>
    <w:rsid w:val="00F04E26"/>
    <w:rsid w:val="00F06118"/>
    <w:rsid w:val="00F07F22"/>
    <w:rsid w:val="00F1137D"/>
    <w:rsid w:val="00F1604B"/>
    <w:rsid w:val="00F229B8"/>
    <w:rsid w:val="00F23154"/>
    <w:rsid w:val="00F26A6F"/>
    <w:rsid w:val="00F27224"/>
    <w:rsid w:val="00F33811"/>
    <w:rsid w:val="00F40340"/>
    <w:rsid w:val="00F439FD"/>
    <w:rsid w:val="00F43C56"/>
    <w:rsid w:val="00F46E6E"/>
    <w:rsid w:val="00F52288"/>
    <w:rsid w:val="00F57D26"/>
    <w:rsid w:val="00F6429C"/>
    <w:rsid w:val="00F7584B"/>
    <w:rsid w:val="00F84756"/>
    <w:rsid w:val="00F85886"/>
    <w:rsid w:val="00F85A9B"/>
    <w:rsid w:val="00F8694C"/>
    <w:rsid w:val="00F918EE"/>
    <w:rsid w:val="00FA22FE"/>
    <w:rsid w:val="00FA4FE2"/>
    <w:rsid w:val="00FA6BDC"/>
    <w:rsid w:val="00FA7E0B"/>
    <w:rsid w:val="00FB01F8"/>
    <w:rsid w:val="00FB44BC"/>
    <w:rsid w:val="00FB75DA"/>
    <w:rsid w:val="00FC0711"/>
    <w:rsid w:val="00FC46CD"/>
    <w:rsid w:val="00FC54F7"/>
    <w:rsid w:val="00FC6C14"/>
    <w:rsid w:val="00FD0A83"/>
    <w:rsid w:val="00FD2FBE"/>
    <w:rsid w:val="00FD615B"/>
    <w:rsid w:val="00FD695C"/>
    <w:rsid w:val="00FE06CF"/>
    <w:rsid w:val="00FE206D"/>
    <w:rsid w:val="00FE33DD"/>
    <w:rsid w:val="00FE5319"/>
    <w:rsid w:val="00FF4B94"/>
    <w:rsid w:val="00FF63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E"/>
    <w:pPr>
      <w:spacing w:after="100" w:line="247" w:lineRule="auto"/>
    </w:pPr>
    <w:rPr>
      <w:rFonts w:ascii="Times New Roman" w:eastAsia="Calibr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076E97"/>
    <w:pPr>
      <w:spacing w:after="0" w:line="240" w:lineRule="auto"/>
    </w:pPr>
    <w:rPr>
      <w:rFonts w:ascii=".VnTime" w:eastAsia="Times New Roman" w:hAnsi=".VnTime"/>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uiPriority w:val="99"/>
    <w:qFormat/>
    <w:rsid w:val="00076E97"/>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Footnote text + 13 pt,R"/>
    <w:qFormat/>
    <w:rsid w:val="00076E97"/>
    <w:rPr>
      <w:vertAlign w:val="superscript"/>
    </w:rPr>
  </w:style>
  <w:style w:type="paragraph" w:styleId="Header">
    <w:name w:val="header"/>
    <w:basedOn w:val="Normal"/>
    <w:link w:val="HeaderChar"/>
    <w:uiPriority w:val="99"/>
    <w:unhideWhenUsed/>
    <w:rsid w:val="00076E97"/>
    <w:pPr>
      <w:tabs>
        <w:tab w:val="center" w:pos="4513"/>
        <w:tab w:val="right" w:pos="9026"/>
      </w:tabs>
      <w:spacing w:after="0" w:line="240" w:lineRule="auto"/>
    </w:pPr>
    <w:rPr>
      <w:szCs w:val="20"/>
    </w:rPr>
  </w:style>
  <w:style w:type="character" w:customStyle="1" w:styleId="HeaderChar">
    <w:name w:val="Header Char"/>
    <w:link w:val="Header"/>
    <w:uiPriority w:val="99"/>
    <w:rsid w:val="00076E97"/>
    <w:rPr>
      <w:rFonts w:ascii="Times New Roman" w:eastAsia="Calibri" w:hAnsi="Times New Roman" w:cs="Times New Roman"/>
      <w:sz w:val="28"/>
      <w:lang w:val="en-US"/>
    </w:rPr>
  </w:style>
  <w:style w:type="paragraph" w:styleId="Footer">
    <w:name w:val="footer"/>
    <w:basedOn w:val="Normal"/>
    <w:link w:val="FooterChar"/>
    <w:uiPriority w:val="99"/>
    <w:unhideWhenUsed/>
    <w:rsid w:val="00076E97"/>
    <w:pPr>
      <w:tabs>
        <w:tab w:val="center" w:pos="4513"/>
        <w:tab w:val="right" w:pos="9026"/>
      </w:tabs>
      <w:spacing w:after="0" w:line="240" w:lineRule="auto"/>
    </w:pPr>
    <w:rPr>
      <w:szCs w:val="20"/>
    </w:rPr>
  </w:style>
  <w:style w:type="character" w:customStyle="1" w:styleId="FooterChar">
    <w:name w:val="Footer Char"/>
    <w:link w:val="Footer"/>
    <w:uiPriority w:val="99"/>
    <w:rsid w:val="00076E97"/>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EC37E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C37E9"/>
    <w:rPr>
      <w:rFonts w:ascii="Tahoma" w:eastAsia="Calibri" w:hAnsi="Tahoma" w:cs="Tahoma"/>
      <w:sz w:val="16"/>
      <w:szCs w:val="16"/>
      <w:lang w:val="en-US" w:eastAsia="en-US"/>
    </w:rPr>
  </w:style>
  <w:style w:type="paragraph" w:customStyle="1" w:styleId="CharCharChar">
    <w:name w:val="Char Char Char"/>
    <w:basedOn w:val="Normal"/>
    <w:rsid w:val="00A843A0"/>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A37FD0"/>
    <w:pPr>
      <w:ind w:left="720"/>
      <w:contextualSpacing/>
    </w:pPr>
  </w:style>
  <w:style w:type="paragraph" w:styleId="Caption">
    <w:name w:val="caption"/>
    <w:basedOn w:val="Normal"/>
    <w:next w:val="Normal"/>
    <w:qFormat/>
    <w:rsid w:val="00B34B42"/>
    <w:pPr>
      <w:spacing w:after="0" w:line="240" w:lineRule="auto"/>
      <w:jc w:val="center"/>
    </w:pPr>
    <w:rPr>
      <w:rFonts w:ascii=".VnTimeH" w:eastAsia="Times New Roman" w:hAnsi=".VnTimeH"/>
      <w:b/>
      <w:bCs/>
      <w:szCs w:val="24"/>
    </w:rPr>
  </w:style>
  <w:style w:type="character" w:styleId="Strong">
    <w:name w:val="Strong"/>
    <w:basedOn w:val="DefaultParagraphFont"/>
    <w:uiPriority w:val="22"/>
    <w:qFormat/>
    <w:rsid w:val="000020C2"/>
    <w:rPr>
      <w:b/>
      <w:bCs/>
    </w:rPr>
  </w:style>
  <w:style w:type="paragraph" w:styleId="NormalWeb">
    <w:name w:val="Normal (Web)"/>
    <w:basedOn w:val="Normal"/>
    <w:uiPriority w:val="99"/>
    <w:rsid w:val="00AA3C50"/>
    <w:pPr>
      <w:spacing w:before="100" w:beforeAutospacing="1" w:afterAutospacing="1" w:line="240" w:lineRule="auto"/>
    </w:pPr>
    <w:rPr>
      <w:rFonts w:eastAsia="Times New Roman"/>
      <w:sz w:val="24"/>
      <w:szCs w:val="24"/>
    </w:rPr>
  </w:style>
  <w:style w:type="character" w:customStyle="1" w:styleId="apple-style-span">
    <w:name w:val="apple-style-span"/>
    <w:rsid w:val="001C4F50"/>
  </w:style>
  <w:style w:type="table" w:styleId="TableGrid">
    <w:name w:val="Table Grid"/>
    <w:basedOn w:val="TableNormal"/>
    <w:uiPriority w:val="99"/>
    <w:rsid w:val="00B465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B4656E"/>
    <w:pPr>
      <w:spacing w:after="160" w:line="240" w:lineRule="exact"/>
    </w:pPr>
    <w:rPr>
      <w:rFonts w:ascii="Verdana" w:eastAsia="Times New Roman" w:hAnsi="Verdana" w:cs="Verdana"/>
      <w:sz w:val="20"/>
      <w:szCs w:val="20"/>
    </w:rPr>
  </w:style>
  <w:style w:type="character" w:styleId="Emphasis">
    <w:name w:val="Emphasis"/>
    <w:basedOn w:val="DefaultParagraphFont"/>
    <w:uiPriority w:val="20"/>
    <w:qFormat/>
    <w:rsid w:val="005E60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E"/>
    <w:pPr>
      <w:spacing w:after="100" w:line="247" w:lineRule="auto"/>
    </w:pPr>
    <w:rPr>
      <w:rFonts w:ascii="Times New Roman" w:eastAsia="Calibr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076E97"/>
    <w:pPr>
      <w:spacing w:after="0" w:line="240" w:lineRule="auto"/>
    </w:pPr>
    <w:rPr>
      <w:rFonts w:ascii=".VnTime" w:eastAsia="Times New Roman" w:hAnsi=".VnTime"/>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uiPriority w:val="99"/>
    <w:qFormat/>
    <w:rsid w:val="00076E97"/>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Footnote text + 13 pt,R"/>
    <w:qFormat/>
    <w:rsid w:val="00076E97"/>
    <w:rPr>
      <w:vertAlign w:val="superscript"/>
    </w:rPr>
  </w:style>
  <w:style w:type="paragraph" w:styleId="Header">
    <w:name w:val="header"/>
    <w:basedOn w:val="Normal"/>
    <w:link w:val="HeaderChar"/>
    <w:uiPriority w:val="99"/>
    <w:unhideWhenUsed/>
    <w:rsid w:val="00076E97"/>
    <w:pPr>
      <w:tabs>
        <w:tab w:val="center" w:pos="4513"/>
        <w:tab w:val="right" w:pos="9026"/>
      </w:tabs>
      <w:spacing w:after="0" w:line="240" w:lineRule="auto"/>
    </w:pPr>
    <w:rPr>
      <w:szCs w:val="20"/>
    </w:rPr>
  </w:style>
  <w:style w:type="character" w:customStyle="1" w:styleId="HeaderChar">
    <w:name w:val="Header Char"/>
    <w:link w:val="Header"/>
    <w:uiPriority w:val="99"/>
    <w:rsid w:val="00076E97"/>
    <w:rPr>
      <w:rFonts w:ascii="Times New Roman" w:eastAsia="Calibri" w:hAnsi="Times New Roman" w:cs="Times New Roman"/>
      <w:sz w:val="28"/>
      <w:lang w:val="en-US"/>
    </w:rPr>
  </w:style>
  <w:style w:type="paragraph" w:styleId="Footer">
    <w:name w:val="footer"/>
    <w:basedOn w:val="Normal"/>
    <w:link w:val="FooterChar"/>
    <w:uiPriority w:val="99"/>
    <w:unhideWhenUsed/>
    <w:rsid w:val="00076E97"/>
    <w:pPr>
      <w:tabs>
        <w:tab w:val="center" w:pos="4513"/>
        <w:tab w:val="right" w:pos="9026"/>
      </w:tabs>
      <w:spacing w:after="0" w:line="240" w:lineRule="auto"/>
    </w:pPr>
    <w:rPr>
      <w:szCs w:val="20"/>
    </w:rPr>
  </w:style>
  <w:style w:type="character" w:customStyle="1" w:styleId="FooterChar">
    <w:name w:val="Footer Char"/>
    <w:link w:val="Footer"/>
    <w:uiPriority w:val="99"/>
    <w:rsid w:val="00076E97"/>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EC37E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C37E9"/>
    <w:rPr>
      <w:rFonts w:ascii="Tahoma" w:eastAsia="Calibri" w:hAnsi="Tahoma" w:cs="Tahoma"/>
      <w:sz w:val="16"/>
      <w:szCs w:val="16"/>
      <w:lang w:val="en-US" w:eastAsia="en-US"/>
    </w:rPr>
  </w:style>
  <w:style w:type="paragraph" w:customStyle="1" w:styleId="CharCharChar">
    <w:name w:val="Char Char Char"/>
    <w:basedOn w:val="Normal"/>
    <w:rsid w:val="00A843A0"/>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A37FD0"/>
    <w:pPr>
      <w:ind w:left="720"/>
      <w:contextualSpacing/>
    </w:pPr>
  </w:style>
  <w:style w:type="paragraph" w:styleId="Caption">
    <w:name w:val="caption"/>
    <w:basedOn w:val="Normal"/>
    <w:next w:val="Normal"/>
    <w:qFormat/>
    <w:rsid w:val="00B34B42"/>
    <w:pPr>
      <w:spacing w:after="0" w:line="240" w:lineRule="auto"/>
      <w:jc w:val="center"/>
    </w:pPr>
    <w:rPr>
      <w:rFonts w:ascii=".VnTimeH" w:eastAsia="Times New Roman" w:hAnsi=".VnTimeH"/>
      <w:b/>
      <w:bCs/>
      <w:szCs w:val="24"/>
    </w:rPr>
  </w:style>
  <w:style w:type="character" w:styleId="Strong">
    <w:name w:val="Strong"/>
    <w:basedOn w:val="DefaultParagraphFont"/>
    <w:uiPriority w:val="22"/>
    <w:qFormat/>
    <w:rsid w:val="000020C2"/>
    <w:rPr>
      <w:b/>
      <w:bCs/>
    </w:rPr>
  </w:style>
  <w:style w:type="paragraph" w:styleId="NormalWeb">
    <w:name w:val="Normal (Web)"/>
    <w:basedOn w:val="Normal"/>
    <w:uiPriority w:val="99"/>
    <w:rsid w:val="00AA3C50"/>
    <w:pPr>
      <w:spacing w:before="100" w:beforeAutospacing="1" w:afterAutospacing="1" w:line="240" w:lineRule="auto"/>
    </w:pPr>
    <w:rPr>
      <w:rFonts w:eastAsia="Times New Roman"/>
      <w:sz w:val="24"/>
      <w:szCs w:val="24"/>
    </w:rPr>
  </w:style>
  <w:style w:type="character" w:customStyle="1" w:styleId="apple-style-span">
    <w:name w:val="apple-style-span"/>
    <w:rsid w:val="001C4F50"/>
  </w:style>
  <w:style w:type="table" w:styleId="TableGrid">
    <w:name w:val="Table Grid"/>
    <w:basedOn w:val="TableNormal"/>
    <w:uiPriority w:val="99"/>
    <w:rsid w:val="00B465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B4656E"/>
    <w:pPr>
      <w:spacing w:after="160" w:line="240" w:lineRule="exact"/>
    </w:pPr>
    <w:rPr>
      <w:rFonts w:ascii="Verdana" w:eastAsia="Times New Roman" w:hAnsi="Verdana" w:cs="Verdana"/>
      <w:sz w:val="20"/>
      <w:szCs w:val="20"/>
    </w:rPr>
  </w:style>
  <w:style w:type="character" w:styleId="Emphasis">
    <w:name w:val="Emphasis"/>
    <w:basedOn w:val="DefaultParagraphFont"/>
    <w:uiPriority w:val="20"/>
    <w:qFormat/>
    <w:rsid w:val="005E6068"/>
    <w:rPr>
      <w:i/>
      <w:iCs/>
    </w:rPr>
  </w:style>
</w:styles>
</file>

<file path=word/webSettings.xml><?xml version="1.0" encoding="utf-8"?>
<w:webSettings xmlns:r="http://schemas.openxmlformats.org/officeDocument/2006/relationships" xmlns:w="http://schemas.openxmlformats.org/wordprocessingml/2006/main">
  <w:divs>
    <w:div w:id="392705214">
      <w:bodyDiv w:val="1"/>
      <w:marLeft w:val="0"/>
      <w:marRight w:val="0"/>
      <w:marTop w:val="0"/>
      <w:marBottom w:val="0"/>
      <w:divBdr>
        <w:top w:val="none" w:sz="0" w:space="0" w:color="auto"/>
        <w:left w:val="none" w:sz="0" w:space="0" w:color="auto"/>
        <w:bottom w:val="none" w:sz="0" w:space="0" w:color="auto"/>
        <w:right w:val="none" w:sz="0" w:space="0" w:color="auto"/>
      </w:divBdr>
    </w:div>
    <w:div w:id="415058825">
      <w:bodyDiv w:val="1"/>
      <w:marLeft w:val="0"/>
      <w:marRight w:val="0"/>
      <w:marTop w:val="0"/>
      <w:marBottom w:val="0"/>
      <w:divBdr>
        <w:top w:val="none" w:sz="0" w:space="0" w:color="auto"/>
        <w:left w:val="none" w:sz="0" w:space="0" w:color="auto"/>
        <w:bottom w:val="none" w:sz="0" w:space="0" w:color="auto"/>
        <w:right w:val="none" w:sz="0" w:space="0" w:color="auto"/>
      </w:divBdr>
    </w:div>
    <w:div w:id="443423802">
      <w:bodyDiv w:val="1"/>
      <w:marLeft w:val="0"/>
      <w:marRight w:val="0"/>
      <w:marTop w:val="0"/>
      <w:marBottom w:val="0"/>
      <w:divBdr>
        <w:top w:val="none" w:sz="0" w:space="0" w:color="auto"/>
        <w:left w:val="none" w:sz="0" w:space="0" w:color="auto"/>
        <w:bottom w:val="none" w:sz="0" w:space="0" w:color="auto"/>
        <w:right w:val="none" w:sz="0" w:space="0" w:color="auto"/>
      </w:divBdr>
    </w:div>
    <w:div w:id="456073868">
      <w:bodyDiv w:val="1"/>
      <w:marLeft w:val="0"/>
      <w:marRight w:val="0"/>
      <w:marTop w:val="0"/>
      <w:marBottom w:val="0"/>
      <w:divBdr>
        <w:top w:val="none" w:sz="0" w:space="0" w:color="auto"/>
        <w:left w:val="none" w:sz="0" w:space="0" w:color="auto"/>
        <w:bottom w:val="none" w:sz="0" w:space="0" w:color="auto"/>
        <w:right w:val="none" w:sz="0" w:space="0" w:color="auto"/>
      </w:divBdr>
    </w:div>
    <w:div w:id="619528780">
      <w:bodyDiv w:val="1"/>
      <w:marLeft w:val="0"/>
      <w:marRight w:val="0"/>
      <w:marTop w:val="0"/>
      <w:marBottom w:val="0"/>
      <w:divBdr>
        <w:top w:val="none" w:sz="0" w:space="0" w:color="auto"/>
        <w:left w:val="none" w:sz="0" w:space="0" w:color="auto"/>
        <w:bottom w:val="none" w:sz="0" w:space="0" w:color="auto"/>
        <w:right w:val="none" w:sz="0" w:space="0" w:color="auto"/>
      </w:divBdr>
    </w:div>
    <w:div w:id="792939710">
      <w:bodyDiv w:val="1"/>
      <w:marLeft w:val="0"/>
      <w:marRight w:val="0"/>
      <w:marTop w:val="0"/>
      <w:marBottom w:val="0"/>
      <w:divBdr>
        <w:top w:val="none" w:sz="0" w:space="0" w:color="auto"/>
        <w:left w:val="none" w:sz="0" w:space="0" w:color="auto"/>
        <w:bottom w:val="none" w:sz="0" w:space="0" w:color="auto"/>
        <w:right w:val="none" w:sz="0" w:space="0" w:color="auto"/>
      </w:divBdr>
    </w:div>
    <w:div w:id="890313637">
      <w:bodyDiv w:val="1"/>
      <w:marLeft w:val="0"/>
      <w:marRight w:val="0"/>
      <w:marTop w:val="0"/>
      <w:marBottom w:val="0"/>
      <w:divBdr>
        <w:top w:val="none" w:sz="0" w:space="0" w:color="auto"/>
        <w:left w:val="none" w:sz="0" w:space="0" w:color="auto"/>
        <w:bottom w:val="none" w:sz="0" w:space="0" w:color="auto"/>
        <w:right w:val="none" w:sz="0" w:space="0" w:color="auto"/>
      </w:divBdr>
    </w:div>
    <w:div w:id="1072850516">
      <w:bodyDiv w:val="1"/>
      <w:marLeft w:val="0"/>
      <w:marRight w:val="0"/>
      <w:marTop w:val="0"/>
      <w:marBottom w:val="0"/>
      <w:divBdr>
        <w:top w:val="none" w:sz="0" w:space="0" w:color="auto"/>
        <w:left w:val="none" w:sz="0" w:space="0" w:color="auto"/>
        <w:bottom w:val="none" w:sz="0" w:space="0" w:color="auto"/>
        <w:right w:val="none" w:sz="0" w:space="0" w:color="auto"/>
      </w:divBdr>
    </w:div>
    <w:div w:id="1215190401">
      <w:bodyDiv w:val="1"/>
      <w:marLeft w:val="0"/>
      <w:marRight w:val="0"/>
      <w:marTop w:val="0"/>
      <w:marBottom w:val="0"/>
      <w:divBdr>
        <w:top w:val="none" w:sz="0" w:space="0" w:color="auto"/>
        <w:left w:val="none" w:sz="0" w:space="0" w:color="auto"/>
        <w:bottom w:val="none" w:sz="0" w:space="0" w:color="auto"/>
        <w:right w:val="none" w:sz="0" w:space="0" w:color="auto"/>
      </w:divBdr>
    </w:div>
    <w:div w:id="1316762313">
      <w:bodyDiv w:val="1"/>
      <w:marLeft w:val="0"/>
      <w:marRight w:val="0"/>
      <w:marTop w:val="0"/>
      <w:marBottom w:val="0"/>
      <w:divBdr>
        <w:top w:val="none" w:sz="0" w:space="0" w:color="auto"/>
        <w:left w:val="none" w:sz="0" w:space="0" w:color="auto"/>
        <w:bottom w:val="none" w:sz="0" w:space="0" w:color="auto"/>
        <w:right w:val="none" w:sz="0" w:space="0" w:color="auto"/>
      </w:divBdr>
    </w:div>
    <w:div w:id="1580479507">
      <w:bodyDiv w:val="1"/>
      <w:marLeft w:val="0"/>
      <w:marRight w:val="0"/>
      <w:marTop w:val="0"/>
      <w:marBottom w:val="0"/>
      <w:divBdr>
        <w:top w:val="none" w:sz="0" w:space="0" w:color="auto"/>
        <w:left w:val="none" w:sz="0" w:space="0" w:color="auto"/>
        <w:bottom w:val="none" w:sz="0" w:space="0" w:color="auto"/>
        <w:right w:val="none" w:sz="0" w:space="0" w:color="auto"/>
      </w:divBdr>
    </w:div>
    <w:div w:id="1653679338">
      <w:bodyDiv w:val="1"/>
      <w:marLeft w:val="0"/>
      <w:marRight w:val="0"/>
      <w:marTop w:val="0"/>
      <w:marBottom w:val="0"/>
      <w:divBdr>
        <w:top w:val="none" w:sz="0" w:space="0" w:color="auto"/>
        <w:left w:val="none" w:sz="0" w:space="0" w:color="auto"/>
        <w:bottom w:val="none" w:sz="0" w:space="0" w:color="auto"/>
        <w:right w:val="none" w:sz="0" w:space="0" w:color="auto"/>
      </w:divBdr>
    </w:div>
    <w:div w:id="1653867894">
      <w:bodyDiv w:val="1"/>
      <w:marLeft w:val="0"/>
      <w:marRight w:val="0"/>
      <w:marTop w:val="0"/>
      <w:marBottom w:val="0"/>
      <w:divBdr>
        <w:top w:val="none" w:sz="0" w:space="0" w:color="auto"/>
        <w:left w:val="none" w:sz="0" w:space="0" w:color="auto"/>
        <w:bottom w:val="none" w:sz="0" w:space="0" w:color="auto"/>
        <w:right w:val="none" w:sz="0" w:space="0" w:color="auto"/>
      </w:divBdr>
    </w:div>
    <w:div w:id="1694109418">
      <w:bodyDiv w:val="1"/>
      <w:marLeft w:val="0"/>
      <w:marRight w:val="0"/>
      <w:marTop w:val="0"/>
      <w:marBottom w:val="0"/>
      <w:divBdr>
        <w:top w:val="none" w:sz="0" w:space="0" w:color="auto"/>
        <w:left w:val="none" w:sz="0" w:space="0" w:color="auto"/>
        <w:bottom w:val="none" w:sz="0" w:space="0" w:color="auto"/>
        <w:right w:val="none" w:sz="0" w:space="0" w:color="auto"/>
      </w:divBdr>
    </w:div>
    <w:div w:id="1748844623">
      <w:bodyDiv w:val="1"/>
      <w:marLeft w:val="0"/>
      <w:marRight w:val="0"/>
      <w:marTop w:val="0"/>
      <w:marBottom w:val="0"/>
      <w:divBdr>
        <w:top w:val="none" w:sz="0" w:space="0" w:color="auto"/>
        <w:left w:val="none" w:sz="0" w:space="0" w:color="auto"/>
        <w:bottom w:val="none" w:sz="0" w:space="0" w:color="auto"/>
        <w:right w:val="none" w:sz="0" w:space="0" w:color="auto"/>
      </w:divBdr>
    </w:div>
    <w:div w:id="1941259745">
      <w:bodyDiv w:val="1"/>
      <w:marLeft w:val="0"/>
      <w:marRight w:val="0"/>
      <w:marTop w:val="0"/>
      <w:marBottom w:val="0"/>
      <w:divBdr>
        <w:top w:val="none" w:sz="0" w:space="0" w:color="auto"/>
        <w:left w:val="none" w:sz="0" w:space="0" w:color="auto"/>
        <w:bottom w:val="none" w:sz="0" w:space="0" w:color="auto"/>
        <w:right w:val="none" w:sz="0" w:space="0" w:color="auto"/>
      </w:divBdr>
    </w:div>
    <w:div w:id="20492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77-2013-nd-cp-huong-dan-luat-gia-213650.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ong-mai/nghi-dinh-177-2013-nd-cp-huong-dan-luat-gia-213650.aspx"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thuvienphapluat.vn/van-ban/thuong-mai/nghi-dinh-177-2013-nd-cp-huong-dan-luat-gia-213650.aspx" TargetMode="External"/><Relationship Id="rId4" Type="http://schemas.openxmlformats.org/officeDocument/2006/relationships/settings" Target="settings.xml"/><Relationship Id="rId9" Type="http://schemas.openxmlformats.org/officeDocument/2006/relationships/hyperlink" Target="https://thuvienphapluat.vn/van-ban/thuong-mai/nghi-dinh-149-2016-nd-cp-sua-doi-nghi-dinh-177-2013-nd-cp-huong-dan-luat-gia-30685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2B683-641B-4C08-B56E-1B93852F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cp:lastPrinted>2020-11-12T09:33:00Z</cp:lastPrinted>
  <dcterms:created xsi:type="dcterms:W3CDTF">2021-01-25T01:18:00Z</dcterms:created>
  <dcterms:modified xsi:type="dcterms:W3CDTF">2021-01-25T01:18:00Z</dcterms:modified>
</cp:coreProperties>
</file>